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AE72A7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FE47847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+*xfs*pvs*Akl*cvA*xBj*tCi*taj*gia*obj*DgE*pBk*-</w:t>
            </w:r>
            <w:r>
              <w:rPr>
                <w:rFonts w:ascii="PDF417x" w:hAnsi="PDF417x"/>
                <w:sz w:val="24"/>
                <w:szCs w:val="24"/>
              </w:rPr>
              <w:br/>
              <w:t>+*yqw*xcc*ytn*tDE*ugc*dxA*dwk*mbc*jmb*yma*zew*-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+*eDs*dbk*djA*lyd*lyd*yrC*tbu*jnE*ytx*Ckj*zfE*-</w:t>
            </w:r>
            <w:r>
              <w:rPr>
                <w:rFonts w:ascii="PDF417x" w:hAnsi="PDF417x"/>
                <w:sz w:val="24"/>
                <w:szCs w:val="24"/>
              </w:rPr>
              <w:br/>
              <w:t>+*ftw*EgD*nqB*tva*lij*nAm*obj*tiz*ocs*nqE*onA*-</w:t>
            </w:r>
            <w:r>
              <w:rPr>
                <w:rFonts w:ascii="PDF417x" w:hAnsi="PDF417x"/>
                <w:sz w:val="24"/>
                <w:szCs w:val="24"/>
              </w:rPr>
              <w:br/>
              <w:t>+*ftA*FxA*oys*vbB*obB*tiD*ojg*yxv*abt*ikz*uws*-</w:t>
            </w:r>
            <w:r>
              <w:rPr>
                <w:rFonts w:ascii="PDF417x" w:hAnsi="PDF417x"/>
                <w:sz w:val="24"/>
                <w:szCs w:val="24"/>
              </w:rPr>
              <w:br/>
              <w:t>+*xjq*ros*asy*als*Bwv*jEC*bmC*Ati*xjc*rci*uzq*-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E95008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154D5A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F4ECD5D" w14:textId="77777777" w:rsidR="001476C0" w:rsidRPr="00F55558" w:rsidRDefault="001476C0" w:rsidP="001476C0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F55558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       </w:t>
      </w:r>
      <w:r w:rsidRPr="00F55558">
        <w:rPr>
          <w:rFonts w:ascii="Garamond" w:eastAsia="Times New Roman" w:hAnsi="Garamond" w:cs="Times New Roman"/>
          <w:sz w:val="24"/>
          <w:szCs w:val="24"/>
          <w:lang w:eastAsia="hr-HR"/>
        </w:rPr>
        <w:drawing>
          <wp:inline distT="0" distB="0" distL="0" distR="0" wp14:anchorId="504D0281" wp14:editId="3565FAC3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969" w:type="dxa"/>
        <w:tblLayout w:type="fixed"/>
        <w:tblLook w:val="04A0" w:firstRow="1" w:lastRow="0" w:firstColumn="1" w:lastColumn="0" w:noHBand="0" w:noVBand="1"/>
      </w:tblPr>
      <w:tblGrid>
        <w:gridCol w:w="3969"/>
      </w:tblGrid>
      <w:tr w:rsidR="001476C0" w:rsidRPr="000C65AF" w14:paraId="58CD063B" w14:textId="77777777" w:rsidTr="00F646F6">
        <w:trPr>
          <w:cantSplit/>
        </w:trPr>
        <w:tc>
          <w:tcPr>
            <w:tcW w:w="3969" w:type="dxa"/>
            <w:hideMark/>
          </w:tcPr>
          <w:p w14:paraId="3D2949D1" w14:textId="77777777" w:rsidR="001476C0" w:rsidRPr="000C65AF" w:rsidRDefault="001476C0" w:rsidP="00F646F6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R E P U B L I K A   H R V A T S K A</w:t>
            </w:r>
          </w:p>
          <w:p w14:paraId="7401B974" w14:textId="77777777" w:rsidR="001476C0" w:rsidRPr="000C65AF" w:rsidRDefault="001476C0" w:rsidP="00F646F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sz w:val="24"/>
                <w:szCs w:val="24"/>
              </w:rPr>
              <w:t>PRIMORSKO – GORANSKA ŽUPANIJA</w:t>
            </w:r>
          </w:p>
          <w:p w14:paraId="013491E1" w14:textId="77777777" w:rsidR="001476C0" w:rsidRPr="000C65AF" w:rsidRDefault="001476C0" w:rsidP="00F646F6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sz w:val="24"/>
                <w:szCs w:val="24"/>
              </w:rPr>
              <w:t>OPĆINA PUNAT</w:t>
            </w:r>
          </w:p>
        </w:tc>
      </w:tr>
      <w:tr w:rsidR="001476C0" w:rsidRPr="000C65AF" w14:paraId="409B4839" w14:textId="77777777" w:rsidTr="00F646F6">
        <w:trPr>
          <w:cantSplit/>
        </w:trPr>
        <w:tc>
          <w:tcPr>
            <w:tcW w:w="3969" w:type="dxa"/>
          </w:tcPr>
          <w:p w14:paraId="4C74E6B1" w14:textId="77777777" w:rsidR="001476C0" w:rsidRPr="000C65AF" w:rsidRDefault="001476C0" w:rsidP="00F646F6">
            <w:pPr>
              <w:keepNext/>
              <w:jc w:val="center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C65AF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OPĆINSKI NAČELNIK</w:t>
            </w:r>
          </w:p>
          <w:p w14:paraId="3BC2F0C3" w14:textId="77777777" w:rsidR="001476C0" w:rsidRPr="000C65AF" w:rsidRDefault="001476C0" w:rsidP="00F646F6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202E9551" w14:textId="77777777" w:rsidR="001476C0" w:rsidRPr="000C65AF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KLASA: 94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-01/2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18</w:t>
      </w:r>
    </w:p>
    <w:p w14:paraId="3622F967" w14:textId="1D33BBAB" w:rsidR="001476C0" w:rsidRPr="000C65AF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URBROJ: 2170-31-03/5-2-2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="00446C52"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</w:p>
    <w:p w14:paraId="76C6A800" w14:textId="69655DE4" w:rsidR="001476C0" w:rsidRPr="000C65AF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Punat, </w:t>
      </w:r>
      <w:r w:rsidR="00446C52">
        <w:rPr>
          <w:rFonts w:ascii="Garamond" w:eastAsia="Times New Roman" w:hAnsi="Garamond" w:cs="Times New Roman"/>
          <w:sz w:val="24"/>
          <w:szCs w:val="24"/>
          <w:lang w:eastAsia="hr-HR"/>
        </w:rPr>
        <w:t>19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studenoga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godine   </w:t>
      </w:r>
    </w:p>
    <w:p w14:paraId="3E28020F" w14:textId="77777777" w:rsidR="001476C0" w:rsidRPr="000C65AF" w:rsidRDefault="001476C0" w:rsidP="001476C0">
      <w:pPr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FE3CF3F" w14:textId="5CC91BCB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hAnsi="Garamond"/>
          <w:sz w:val="24"/>
          <w:szCs w:val="24"/>
        </w:rPr>
        <w:t xml:space="preserve">        Na temelju članka 48. stavka 2. Zakona o lokalnoj i područnoj (regionalnoj) samoupravi („Narodne novine“</w:t>
      </w:r>
      <w:r>
        <w:rPr>
          <w:rFonts w:ascii="Garamond" w:hAnsi="Garamond"/>
          <w:sz w:val="24"/>
          <w:szCs w:val="24"/>
        </w:rPr>
        <w:t>,</w:t>
      </w:r>
      <w:r w:rsidRPr="000C65AF">
        <w:rPr>
          <w:rFonts w:ascii="Garamond" w:hAnsi="Garamond"/>
          <w:sz w:val="24"/>
          <w:szCs w:val="24"/>
        </w:rPr>
        <w:t xml:space="preserve"> broj </w:t>
      </w:r>
      <w:hyperlink r:id="rId7" w:tooltip="Zakon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33/01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8" w:tooltip="Vjerodostojno tumačenje članka 31. stavka 1., članka 46. stavka 1. i 2., članka 53. stavka 4. i članka 90. stavka 1. Zakona o lokalnoj i područnoj (regionalnoj) samoupravi (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60/01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9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129/05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0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109/07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1" w:tooltip="Zakon o izmjeni Zakona o izmjenama i dopunama Zakona o lokalnoj i područjoj (regionalnoj) samoupravi (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36/09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2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125/08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3" w:tooltip="Zakon o izmjeni Zakona o izmjenama i dopunama Zakona o lokalnoj i područjoj (regionalnoj) samoupravi (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36/09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4" w:tooltip="Zakon o izmjeni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150/11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 </w:t>
      </w:r>
      <w:hyperlink r:id="rId15" w:tooltip="Zakon o izmjenama i dopunama Zakona o lokalnoj i područnoj (regionalnoj) samo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144/12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hyperlink r:id="rId16" w:tooltip="Zakon o izmjenama i dopunama Zakona o lokalnoj i područnoj (regionalnoj) samoupravi" w:history="1">
        <w:r w:rsidRPr="000C65AF">
          <w:rPr>
            <w:rFonts w:ascii="Garamond" w:hAnsi="Garamond"/>
            <w:sz w:val="24"/>
            <w:szCs w:val="24"/>
            <w:shd w:val="clear" w:color="auto" w:fill="FFFFFF"/>
          </w:rPr>
          <w:t>123/17</w:t>
        </w:r>
      </w:hyperlink>
      <w:r w:rsidRPr="000C65AF">
        <w:rPr>
          <w:rFonts w:ascii="Garamond" w:hAnsi="Garamond"/>
          <w:sz w:val="24"/>
          <w:szCs w:val="24"/>
          <w:shd w:val="clear" w:color="auto" w:fill="FFFFFF"/>
        </w:rPr>
        <w:t>, 98/19 i 144/20</w:t>
      </w:r>
      <w:r w:rsidRPr="000C65AF">
        <w:rPr>
          <w:rFonts w:ascii="Garamond" w:hAnsi="Garamond"/>
          <w:sz w:val="24"/>
          <w:szCs w:val="24"/>
        </w:rPr>
        <w:t>),</w:t>
      </w:r>
      <w:r w:rsidRPr="000C65AF">
        <w:rPr>
          <w:rFonts w:ascii="Garamond" w:hAnsi="Garamond" w:cs="Arial"/>
          <w:sz w:val="24"/>
          <w:szCs w:val="24"/>
        </w:rPr>
        <w:t xml:space="preserve"> članka </w:t>
      </w:r>
      <w:r>
        <w:rPr>
          <w:rFonts w:ascii="Garamond" w:hAnsi="Garamond" w:cs="Arial"/>
          <w:sz w:val="24"/>
          <w:szCs w:val="24"/>
        </w:rPr>
        <w:t>46</w:t>
      </w:r>
      <w:r w:rsidRPr="000C65AF">
        <w:rPr>
          <w:rFonts w:ascii="Garamond" w:hAnsi="Garamond" w:cs="Arial"/>
          <w:sz w:val="24"/>
          <w:szCs w:val="24"/>
        </w:rPr>
        <w:t>. Statuta Općine Punat („Službene novine Primorsko-goranske županije“</w:t>
      </w:r>
      <w:r>
        <w:rPr>
          <w:rFonts w:ascii="Garamond" w:hAnsi="Garamond" w:cs="Arial"/>
          <w:sz w:val="24"/>
          <w:szCs w:val="24"/>
        </w:rPr>
        <w:t>,</w:t>
      </w:r>
      <w:r w:rsidRPr="000C65AF">
        <w:rPr>
          <w:rFonts w:ascii="Garamond" w:hAnsi="Garamond" w:cs="Arial"/>
          <w:sz w:val="24"/>
          <w:szCs w:val="24"/>
        </w:rPr>
        <w:t xml:space="preserve"> broj </w:t>
      </w:r>
      <w:r>
        <w:rPr>
          <w:rFonts w:ascii="Garamond" w:hAnsi="Garamond" w:cs="Arial"/>
          <w:sz w:val="24"/>
          <w:szCs w:val="24"/>
        </w:rPr>
        <w:t>36/22</w:t>
      </w:r>
      <w:r w:rsidRPr="000C65AF">
        <w:rPr>
          <w:rFonts w:ascii="Garamond" w:hAnsi="Garamond" w:cs="Arial"/>
          <w:sz w:val="24"/>
          <w:szCs w:val="24"/>
        </w:rPr>
        <w:t xml:space="preserve">), </w:t>
      </w:r>
      <w:r w:rsidRPr="000C65AF">
        <w:rPr>
          <w:rFonts w:ascii="Garamond" w:hAnsi="Garamond"/>
          <w:sz w:val="24"/>
          <w:szCs w:val="24"/>
        </w:rPr>
        <w:t xml:space="preserve">članka 2. i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5. Odluke o uvjetima, načinu i postupku raspolaganja nekretninama u vlasništvu Općine Punat ("Službene novine Primorsko – goranske županije"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,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broj 21/16, 27/16, 11/17 i 11/20) i Zaključka općinskog načelnika, KLASA: 94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-01/2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18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, URBROJ: 2170-31-0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/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-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29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studenoga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godine općinski načelnik raspisuje </w:t>
      </w:r>
    </w:p>
    <w:p w14:paraId="0192568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660EBDE1" w14:textId="77777777" w:rsidR="001476C0" w:rsidRPr="000C65AF" w:rsidRDefault="001476C0" w:rsidP="001476C0">
      <w:pPr>
        <w:keepNext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NATJEČAJ</w:t>
      </w:r>
    </w:p>
    <w:p w14:paraId="5E974118" w14:textId="27D63EB9" w:rsidR="001476C0" w:rsidRPr="000C65AF" w:rsidRDefault="001476C0" w:rsidP="001476C0">
      <w:pPr>
        <w:pBdr>
          <w:bottom w:val="single" w:sz="12" w:space="1" w:color="auto"/>
        </w:pBd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za prodaju nekretnin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e</w:t>
      </w: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u vlasništvu Općine Punat</w:t>
      </w:r>
      <w:r w:rsidR="00446C52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-ponovljeno</w:t>
      </w:r>
    </w:p>
    <w:p w14:paraId="6BA931A6" w14:textId="77777777" w:rsidR="001476C0" w:rsidRPr="007F32CB" w:rsidRDefault="001476C0" w:rsidP="001476C0">
      <w:pP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</w:p>
    <w:p w14:paraId="54E297C7" w14:textId="77777777" w:rsidR="001476C0" w:rsidRPr="007F32CB" w:rsidRDefault="001476C0" w:rsidP="001476C0">
      <w:pPr>
        <w:ind w:firstLine="360"/>
        <w:jc w:val="both"/>
        <w:rPr>
          <w:rFonts w:ascii="Garamond" w:hAnsi="Garamond"/>
          <w:b/>
          <w:sz w:val="24"/>
          <w:szCs w:val="24"/>
        </w:rPr>
      </w:pPr>
      <w:r w:rsidRPr="007F32CB">
        <w:rPr>
          <w:rFonts w:ascii="Garamond" w:hAnsi="Garamond"/>
          <w:b/>
          <w:sz w:val="24"/>
          <w:szCs w:val="24"/>
        </w:rPr>
        <w:t>Predmet natječaja je:</w:t>
      </w:r>
    </w:p>
    <w:p w14:paraId="13E58B7B" w14:textId="77777777" w:rsidR="001476C0" w:rsidRPr="007F32CB" w:rsidRDefault="001476C0" w:rsidP="001476C0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6824AD85" w14:textId="77777777" w:rsidR="001476C0" w:rsidRDefault="001476C0" w:rsidP="001476C0">
      <w:pPr>
        <w:pStyle w:val="Odlomakpopisa"/>
        <w:jc w:val="both"/>
        <w:rPr>
          <w:rFonts w:ascii="Garamond" w:hAnsi="Garamond"/>
          <w:b/>
          <w:sz w:val="24"/>
          <w:szCs w:val="24"/>
        </w:rPr>
      </w:pPr>
      <w:r w:rsidRPr="007F32CB">
        <w:rPr>
          <w:rFonts w:ascii="Garamond" w:hAnsi="Garamond"/>
          <w:b/>
          <w:sz w:val="24"/>
          <w:szCs w:val="24"/>
        </w:rPr>
        <w:t>Prodaja nekretnin</w:t>
      </w:r>
      <w:r>
        <w:rPr>
          <w:rFonts w:ascii="Garamond" w:hAnsi="Garamond"/>
          <w:b/>
          <w:sz w:val="24"/>
          <w:szCs w:val="24"/>
        </w:rPr>
        <w:t>e</w:t>
      </w:r>
      <w:r w:rsidRPr="007F32CB">
        <w:rPr>
          <w:rFonts w:ascii="Garamond" w:hAnsi="Garamond"/>
          <w:b/>
          <w:sz w:val="24"/>
          <w:szCs w:val="24"/>
        </w:rPr>
        <w:t xml:space="preserve"> u vlasništvu Općine Punat:</w:t>
      </w:r>
    </w:p>
    <w:p w14:paraId="6221BE3A" w14:textId="77777777" w:rsidR="001476C0" w:rsidRPr="00C41B84" w:rsidRDefault="001476C0" w:rsidP="001476C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b/>
          <w:sz w:val="24"/>
          <w:szCs w:val="24"/>
          <w:lang w:val="en-US" w:eastAsia="hr-HR"/>
        </w:rPr>
      </w:pPr>
      <w:r w:rsidRPr="002A494B">
        <w:rPr>
          <w:rFonts w:ascii="Garamond" w:eastAsia="Calibri" w:hAnsi="Garamond" w:cs="Times New Roman"/>
          <w:noProof w:val="0"/>
          <w:sz w:val="24"/>
          <w:szCs w:val="24"/>
        </w:rPr>
        <w:t xml:space="preserve">19763/20113 dijela k.č.br. </w:t>
      </w:r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 xml:space="preserve">746/22, </w:t>
      </w:r>
      <w:proofErr w:type="spellStart"/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>Zaprno</w:t>
      </w:r>
      <w:proofErr w:type="spellEnd"/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 xml:space="preserve">, pašnjak površine 48 m2, upisana u </w:t>
      </w:r>
      <w:proofErr w:type="spellStart"/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>zk.ul</w:t>
      </w:r>
      <w:proofErr w:type="spellEnd"/>
      <w:r w:rsidRPr="002A494B">
        <w:rPr>
          <w:rFonts w:ascii="Garamond" w:eastAsia="Calibri" w:hAnsi="Garamond" w:cs="Arial"/>
          <w:bCs/>
          <w:noProof w:val="0"/>
          <w:sz w:val="24"/>
          <w:szCs w:val="24"/>
        </w:rPr>
        <w:t>. 4369 k.o. Stara Baška.</w:t>
      </w:r>
    </w:p>
    <w:p w14:paraId="438B9B06" w14:textId="77777777" w:rsidR="001476C0" w:rsidRPr="007F32CB" w:rsidRDefault="001476C0" w:rsidP="001476C0">
      <w:pPr>
        <w:ind w:firstLine="360"/>
        <w:jc w:val="both"/>
        <w:rPr>
          <w:rFonts w:ascii="Garamond" w:hAnsi="Garamond"/>
          <w:b/>
          <w:sz w:val="24"/>
          <w:szCs w:val="24"/>
        </w:rPr>
      </w:pPr>
    </w:p>
    <w:p w14:paraId="5DC71ADB" w14:textId="77777777" w:rsidR="001476C0" w:rsidRPr="007F32CB" w:rsidRDefault="001476C0" w:rsidP="001476C0">
      <w:pPr>
        <w:shd w:val="clear" w:color="auto" w:fill="FFFFFF"/>
        <w:ind w:firstLine="720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>Naveden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nekretnin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prodaj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e</w:t>
      </w: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se po početnoj cijeni od </w:t>
      </w:r>
      <w:r>
        <w:rPr>
          <w:rFonts w:ascii="Garamond" w:hAnsi="Garamond"/>
          <w:sz w:val="24"/>
          <w:szCs w:val="24"/>
        </w:rPr>
        <w:t>182,00</w:t>
      </w:r>
      <w:r w:rsidRPr="007F32CB">
        <w:rPr>
          <w:rFonts w:ascii="Garamond" w:hAnsi="Garamond"/>
          <w:sz w:val="24"/>
          <w:szCs w:val="24"/>
        </w:rPr>
        <w:t xml:space="preserve"> eura/m2</w:t>
      </w:r>
      <w:r>
        <w:rPr>
          <w:rFonts w:ascii="Garamond" w:hAnsi="Garamond"/>
          <w:sz w:val="24"/>
          <w:szCs w:val="24"/>
        </w:rPr>
        <w:t>.</w:t>
      </w:r>
    </w:p>
    <w:p w14:paraId="3A5E300E" w14:textId="77777777" w:rsidR="001476C0" w:rsidRPr="007F32CB" w:rsidRDefault="001476C0" w:rsidP="001476C0">
      <w:pPr>
        <w:ind w:firstLine="720"/>
        <w:jc w:val="both"/>
        <w:rPr>
          <w:rFonts w:ascii="Garamond" w:hAnsi="Garamond"/>
          <w:sz w:val="24"/>
          <w:szCs w:val="24"/>
        </w:rPr>
      </w:pPr>
      <w:r w:rsidRPr="007F32CB">
        <w:rPr>
          <w:rFonts w:ascii="Garamond" w:hAnsi="Garamond"/>
          <w:sz w:val="24"/>
          <w:szCs w:val="24"/>
        </w:rPr>
        <w:t>Sukladno Urbanističkom planu uređenja naselja - UPU 9 građevinsko područje naselja N2 – Stara Baška sa pripadajućim građevinskim područjem sportsko rekreacijske namjene R7a („Službene novine Primorsko-goranske županije“, broj 21/16) unutar građevinskog područja naselja (M)-mješovita namjena</w:t>
      </w:r>
      <w:r>
        <w:rPr>
          <w:rFonts w:ascii="Garamond" w:hAnsi="Garamond"/>
          <w:sz w:val="24"/>
          <w:szCs w:val="24"/>
        </w:rPr>
        <w:t>.</w:t>
      </w:r>
      <w:r w:rsidRPr="007F32CB">
        <w:rPr>
          <w:rFonts w:ascii="Garamond" w:hAnsi="Garamond"/>
          <w:sz w:val="24"/>
          <w:szCs w:val="24"/>
        </w:rPr>
        <w:t>.</w:t>
      </w:r>
    </w:p>
    <w:p w14:paraId="4A666386" w14:textId="77777777" w:rsidR="001476C0" w:rsidRPr="007F32CB" w:rsidRDefault="001476C0" w:rsidP="001476C0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</w:p>
    <w:p w14:paraId="5504EEBC" w14:textId="77777777" w:rsidR="001476C0" w:rsidRPr="007F32CB" w:rsidRDefault="001476C0" w:rsidP="001476C0">
      <w:pPr>
        <w:shd w:val="clear" w:color="auto" w:fill="FFFFFF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Opći uvjeti natječaja:</w:t>
      </w:r>
    </w:p>
    <w:p w14:paraId="39478115" w14:textId="77777777" w:rsidR="001476C0" w:rsidRPr="00446C52" w:rsidRDefault="001476C0" w:rsidP="001476C0">
      <w:pPr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F32CB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Ponuda </w:t>
      </w: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>mora sadržavati:</w:t>
      </w:r>
    </w:p>
    <w:p w14:paraId="072FD3DB" w14:textId="77777777" w:rsidR="001476C0" w:rsidRPr="00446C52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>osnovne podatke o ponuditelju (ime i prezime, prebivalište za fizičke osobe/naziv tvrtke i sjedište pravne osobe, OIB, preslika osobne iskaznice ili izvadak iz obrtnog registra ili presliku obrtnice, i za pravnu osobu izvadak iz sudskog registra),</w:t>
      </w:r>
    </w:p>
    <w:p w14:paraId="50DF2823" w14:textId="77777777" w:rsidR="001476C0" w:rsidRPr="00446C52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>oznaku nekretnine (redni broj nekretnine za koje se natječe, broj katastarske čestice, zk.ul, katastarska općina),</w:t>
      </w:r>
    </w:p>
    <w:p w14:paraId="33B491DE" w14:textId="4A96DAE3" w:rsidR="00446C52" w:rsidRPr="00446C52" w:rsidRDefault="00446C52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hAnsi="Garamond"/>
          <w:sz w:val="24"/>
          <w:szCs w:val="24"/>
        </w:rPr>
        <w:t>dokaz o izvršenoj uplati jamčevine</w:t>
      </w:r>
      <w:r>
        <w:rPr>
          <w:rFonts w:ascii="Garamond" w:hAnsi="Garamond"/>
          <w:sz w:val="24"/>
          <w:szCs w:val="24"/>
        </w:rPr>
        <w:t>,</w:t>
      </w:r>
    </w:p>
    <w:p w14:paraId="1C13ADAB" w14:textId="77777777" w:rsidR="001476C0" w:rsidRPr="00446C52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>broj računa ponuditelja za povrat jamstvenog pologa,</w:t>
      </w:r>
    </w:p>
    <w:p w14:paraId="39FA42A0" w14:textId="77777777" w:rsidR="001476C0" w:rsidRPr="00446C52" w:rsidRDefault="001476C0" w:rsidP="001476C0">
      <w:pPr>
        <w:numPr>
          <w:ilvl w:val="0"/>
          <w:numId w:val="2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46C52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iznos ponude. </w:t>
      </w:r>
    </w:p>
    <w:p w14:paraId="50DAD53B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>Pravo sudjelovanja na Natječaju imaju sve pravne i fizičke osobe koje ispunjavaju uvjete za sudjelovanje na Natječaju.</w:t>
      </w:r>
    </w:p>
    <w:p w14:paraId="763321DB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Ponuditelji koji se natječu,  </w:t>
      </w:r>
      <w:r w:rsidRPr="002B0E47">
        <w:rPr>
          <w:rFonts w:ascii="Garamond" w:eastAsia="Times New Roman" w:hAnsi="Garamond" w:cs="Times New Roman"/>
          <w:i/>
          <w:sz w:val="24"/>
          <w:szCs w:val="24"/>
          <w:lang w:eastAsia="hr-HR"/>
        </w:rPr>
        <w:t>moraju po svim</w:t>
      </w: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Pr="002B0E47">
        <w:rPr>
          <w:rFonts w:ascii="Garamond" w:eastAsia="Times New Roman" w:hAnsi="Garamond" w:cs="Times New Roman"/>
          <w:i/>
          <w:sz w:val="24"/>
          <w:szCs w:val="24"/>
          <w:lang w:eastAsia="hr-HR"/>
        </w:rPr>
        <w:t>osnovama imati podmirene dospjele obveze prema Općini</w:t>
      </w: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Punat do trenutka otvaranja ponuda.</w:t>
      </w:r>
    </w:p>
    <w:p w14:paraId="22A6BE34" w14:textId="77777777" w:rsidR="001476C0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t>Ponuđeni iznos cijene nekretnine ne može biti manji od iznosa navedenog u natječaju.</w:t>
      </w:r>
    </w:p>
    <w:p w14:paraId="065967CB" w14:textId="77777777" w:rsidR="00446C52" w:rsidRPr="002B0E47" w:rsidRDefault="00446C52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1DB9D3D" w14:textId="77777777" w:rsidR="001476C0" w:rsidRPr="002B0E47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2B0E47">
        <w:rPr>
          <w:rFonts w:ascii="Garamond" w:eastAsia="Times New Roman" w:hAnsi="Garamond" w:cs="Times New Roman"/>
          <w:sz w:val="24"/>
          <w:szCs w:val="24"/>
          <w:lang w:eastAsia="hr-HR"/>
        </w:rPr>
        <w:lastRenderedPageBreak/>
        <w:t xml:space="preserve">Mjerilo za odabir najpovoljnije ponude je najviši ponuđeni iznos cijene, odnosno najpovoljnijom ponudom smatrat će se ponuda ponuditelja koji ponudi najviši iznos kupoprodajne cijene. </w:t>
      </w:r>
    </w:p>
    <w:p w14:paraId="7ED03771" w14:textId="239031F4" w:rsidR="001476C0" w:rsidRPr="000C65AF" w:rsidRDefault="001476C0" w:rsidP="001476C0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Ponuditelji su dužni najkasnije do</w:t>
      </w:r>
      <w:r w:rsidRPr="000C65AF"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isteka roka za prijavu</w:t>
      </w:r>
      <w:r w:rsidRPr="000C65AF"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uplatiti jamstveni polog u visini od 10% od početne (natječajne) cijene u korist Proračuna Općine Punat na račun IBAN HR8724020061836000009 s pozivom na broj  68 7757 – OIB uplatitelja, s naznakom "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>Polog za  sudjelovanje na natječaju za kupnju nekretnina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", a koji mora biti vidljiv do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446C52">
        <w:rPr>
          <w:rFonts w:ascii="Garamond" w:eastAsia="Times New Roman" w:hAnsi="Garamond" w:cs="Times New Roman"/>
          <w:sz w:val="24"/>
          <w:szCs w:val="24"/>
          <w:lang w:eastAsia="hr-HR"/>
        </w:rPr>
        <w:t>prosinca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5. godine u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,00 sati.</w:t>
      </w:r>
    </w:p>
    <w:p w14:paraId="3619D8E1" w14:textId="2EEF9D7B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Uplaćeni polog uračunat će se najpovoljnijem ponuditelju u prodajnu cijenu. </w:t>
      </w:r>
    </w:p>
    <w:p w14:paraId="18A20E00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Ponuditelju koji ne uspije u natječaju uplaćeni polog vratit će se u roku od 15 (petnaest) dana od dana donošenja odluke o odabiru. </w:t>
      </w:r>
    </w:p>
    <w:p w14:paraId="1BFFDCCF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Najbolji ponuditelj dužan je iznos ponuđene cijene u cijelosti uplatiti u korist Proračuna Općine Punat na račun broj IBAN HR8724020061836000009 s pozivom na broj 68 7757  - OIB uplatitelja, u roku od 8 (osam) dana od dana izbora najboljeg ponuditelja te u istom roku pristupiti sklapanju ugovora o kupoprodaji.</w:t>
      </w:r>
    </w:p>
    <w:p w14:paraId="41C6BDA0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Ukoliko najpovoljniji ponuditelj odustane od ponude, odnosno ne pristupi sklapanju ugovora ili ne uplati ponuđeni iznos u roku od 8 (osam) dana od dana izbora najboljeg ponuditelja, uplaćeni polog mu se neće vratiti. U slučaju da najpovoljniji ponuditelj odustane od ponude, najpovoljnijim ponuditeljem, u smislu ovog natječaja postaje ponuditelj koji je na natječaju ponudio sljedeći po visini iznos cijene, uz uvjet da prihvati najvišu ponuđenu cijenu prvog ponuditelja.</w:t>
      </w:r>
    </w:p>
    <w:p w14:paraId="00658775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20A4F4C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Ako dva ili više ponuditelja ponude istu cijenu za nekretninu provodi se usmeno javno nadmetanje.</w:t>
      </w:r>
    </w:p>
    <w:p w14:paraId="7090EE80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Ponuditelj plaća trošak objave natječaja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 trošak izrade elaborata procjene vrijednosti nekretnina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te je dokaz o uplati troškova preduvjet zaključenju ugovora o kupoprodaji nekretnina.</w:t>
      </w:r>
    </w:p>
    <w:p w14:paraId="031A8F34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Troškove poreza na promet nekretnina, ovjere potpisa i prijenosa vlasništva snosi kupac.</w:t>
      </w:r>
    </w:p>
    <w:p w14:paraId="2CF4642E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6B40B96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Ponude se dostavljaju u zatvorenoj omotnici s naznakom:</w:t>
      </w:r>
    </w:p>
    <w:p w14:paraId="342D3FED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«Ponuda za kupnju nekretnin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e</w:t>
      </w: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po natječaju – ne otvarati»</w:t>
      </w:r>
    </w:p>
    <w:p w14:paraId="46FA370C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na adresu:</w:t>
      </w:r>
    </w:p>
    <w:p w14:paraId="081E99EF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>OPĆINA PUNAT</w:t>
      </w:r>
    </w:p>
    <w:p w14:paraId="19041FBF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Novi put 2</w:t>
      </w:r>
    </w:p>
    <w:p w14:paraId="4E42A586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/>
          <w:bCs/>
          <w:sz w:val="24"/>
          <w:szCs w:val="24"/>
          <w:lang w:eastAsia="hr-HR"/>
        </w:rPr>
        <w:t xml:space="preserve"> 51521 Punat</w:t>
      </w:r>
    </w:p>
    <w:p w14:paraId="6DD4D5ED" w14:textId="77777777" w:rsidR="001476C0" w:rsidRPr="000C65AF" w:rsidRDefault="001476C0" w:rsidP="001476C0">
      <w:pPr>
        <w:jc w:val="center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91FD38B" w14:textId="020975BC" w:rsidR="001476C0" w:rsidRPr="000C65AF" w:rsidRDefault="001476C0" w:rsidP="001476C0">
      <w:pPr>
        <w:jc w:val="both"/>
        <w:rPr>
          <w:rFonts w:ascii="Garamond" w:eastAsia="Times New Roman" w:hAnsi="Garamond" w:cs="Times New Roman"/>
          <w:i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Ponude se predaju neposredno na urudžbeni zapisnik ili putem pošte preporučenom pošiljkom, a krajnji rok za dostavu ponuda je 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8</w:t>
      </w:r>
      <w:r w:rsidRPr="000C65AF">
        <w:rPr>
          <w:rFonts w:ascii="Garamond" w:eastAsia="Times New Roman" w:hAnsi="Garamond" w:cs="Times New Roman"/>
          <w:b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b/>
          <w:sz w:val="24"/>
          <w:szCs w:val="24"/>
          <w:lang w:eastAsia="hr-HR"/>
        </w:rPr>
        <w:t>(</w:t>
      </w: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>osmi</w:t>
      </w:r>
      <w:r w:rsidRPr="000C65AF">
        <w:rPr>
          <w:rFonts w:ascii="Garamond" w:eastAsia="Times New Roman" w:hAnsi="Garamond" w:cs="Times New Roman"/>
          <w:b/>
          <w:sz w:val="24"/>
          <w:szCs w:val="24"/>
          <w:lang w:eastAsia="hr-HR"/>
        </w:rPr>
        <w:t>) dan od dana objave obavijesti o natječaju u „Novom listu“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do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,00 sati neovisno o načinu dostave. Obavijest o raspisanom natječaju objavit će se u „Novom listu“ dana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 </w:t>
      </w:r>
      <w:r w:rsidR="00446C52">
        <w:rPr>
          <w:rFonts w:ascii="Garamond" w:eastAsia="Times New Roman" w:hAnsi="Garamond" w:cs="Times New Roman"/>
          <w:i/>
          <w:sz w:val="24"/>
          <w:szCs w:val="24"/>
          <w:lang w:eastAsia="hr-HR"/>
        </w:rPr>
        <w:t>23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studenog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>a 202</w:t>
      </w:r>
      <w:r>
        <w:rPr>
          <w:rFonts w:ascii="Garamond" w:eastAsia="Times New Roman" w:hAnsi="Garamond" w:cs="Times New Roman"/>
          <w:i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i/>
          <w:sz w:val="24"/>
          <w:szCs w:val="24"/>
          <w:lang w:eastAsia="hr-HR"/>
        </w:rPr>
        <w:t>. godine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. Ponude ko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je pristignu nakon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,00 sati dana 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446C52">
        <w:rPr>
          <w:rFonts w:ascii="Garamond" w:eastAsia="Times New Roman" w:hAnsi="Garamond" w:cs="Times New Roman"/>
          <w:sz w:val="24"/>
          <w:szCs w:val="24"/>
          <w:lang w:eastAsia="hr-HR"/>
        </w:rPr>
        <w:t>prosinca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. godine bez obzira na način dostave smatraju se zakašnjelima.</w:t>
      </w:r>
    </w:p>
    <w:p w14:paraId="75034B71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1A7226FD" w14:textId="272900E6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Otvaranje</w:t>
      </w:r>
      <w:r w:rsidRPr="000C65AF">
        <w:rPr>
          <w:rFonts w:ascii="Garamond" w:eastAsia="Times New Roman" w:hAnsi="Garamond" w:cs="Times New Roman"/>
          <w:color w:val="FF0000"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i izbor ponuda obavit će se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1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. </w:t>
      </w:r>
      <w:r w:rsidR="00446C52">
        <w:rPr>
          <w:rFonts w:ascii="Garamond" w:eastAsia="Times New Roman" w:hAnsi="Garamond" w:cs="Times New Roman"/>
          <w:sz w:val="24"/>
          <w:szCs w:val="24"/>
          <w:lang w:eastAsia="hr-HR"/>
        </w:rPr>
        <w:t>prosinca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>5. godine u 13</w:t>
      </w: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>:00 sati u prostorijama Općine Punat. Nepotpune ponude i ponude podnesene izvan utvrđenog roka neće se razmatrati.</w:t>
      </w:r>
    </w:p>
    <w:p w14:paraId="284E71F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Općina Punat zadržava pravo ne izabrati niti jednu ponudu, odnosno poništiti natječaj u cijelosti u svako doba bez obrazloženja. </w:t>
      </w:r>
    </w:p>
    <w:p w14:paraId="64777B41" w14:textId="77777777" w:rsidR="001476C0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56C05AFB" w14:textId="77777777" w:rsidR="001476C0" w:rsidRPr="000C65AF" w:rsidRDefault="001476C0" w:rsidP="001476C0">
      <w:p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7DE1585E" w14:textId="2B444066" w:rsidR="002C767C" w:rsidRPr="000C65AF" w:rsidRDefault="001476C0" w:rsidP="00AA45B3">
      <w:pPr>
        <w:tabs>
          <w:tab w:val="left" w:pos="6150"/>
        </w:tabs>
        <w:ind w:firstLine="5400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OPĆINSKI NAČELNIK</w:t>
      </w:r>
    </w:p>
    <w:p w14:paraId="4843136C" w14:textId="36AF2536" w:rsidR="001476C0" w:rsidRPr="000C65AF" w:rsidRDefault="001476C0" w:rsidP="001476C0">
      <w:pPr>
        <w:tabs>
          <w:tab w:val="left" w:pos="6150"/>
        </w:tabs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       </w:t>
      </w:r>
      <w:r w:rsidR="00AA45B3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 w:rsidR="002C767C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 </w:t>
      </w:r>
      <w:r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</w:t>
      </w:r>
      <w:r w:rsidRPr="000C65AF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 Daniel Strčić, bacc.inf.</w:t>
      </w:r>
      <w:r w:rsidR="00AA45B3">
        <w:rPr>
          <w:rFonts w:ascii="Garamond" w:eastAsia="Times New Roman" w:hAnsi="Garamond" w:cs="Times New Roman"/>
          <w:bCs/>
          <w:sz w:val="24"/>
          <w:szCs w:val="24"/>
          <w:lang w:eastAsia="hr-HR"/>
        </w:rPr>
        <w:t>,v.r.</w:t>
      </w:r>
    </w:p>
    <w:p w14:paraId="684C0385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7F7"/>
    <w:multiLevelType w:val="hybridMultilevel"/>
    <w:tmpl w:val="D2908F98"/>
    <w:lvl w:ilvl="0" w:tplc="D3227870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695682"/>
    <w:multiLevelType w:val="hybridMultilevel"/>
    <w:tmpl w:val="5CEC4F76"/>
    <w:lvl w:ilvl="0" w:tplc="095A10B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D364C25"/>
    <w:multiLevelType w:val="hybridMultilevel"/>
    <w:tmpl w:val="706C56B2"/>
    <w:lvl w:ilvl="0" w:tplc="F516E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232656">
    <w:abstractNumId w:val="1"/>
  </w:num>
  <w:num w:numId="2" w16cid:durableId="10020107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58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476C0"/>
    <w:rsid w:val="002C767C"/>
    <w:rsid w:val="0038778A"/>
    <w:rsid w:val="003D002D"/>
    <w:rsid w:val="004310A0"/>
    <w:rsid w:val="00446C52"/>
    <w:rsid w:val="004F5871"/>
    <w:rsid w:val="008539E2"/>
    <w:rsid w:val="008A562A"/>
    <w:rsid w:val="00961862"/>
    <w:rsid w:val="009F2D64"/>
    <w:rsid w:val="00A836D0"/>
    <w:rsid w:val="00AA45B3"/>
    <w:rsid w:val="00AC35DA"/>
    <w:rsid w:val="00AE1FEA"/>
    <w:rsid w:val="00B13EE4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32C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61862"/>
    <w:pPr>
      <w:keepNext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96186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6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hr/Publication/Content.aspx?Sopi=NN2001B60A974&amp;Ver=NN2001B60A974" TargetMode="External"/><Relationship Id="rId13" Type="http://schemas.openxmlformats.org/officeDocument/2006/relationships/hyperlink" Target="http://www.iusinfo.hr/Publication/Content.aspx?Sopi=NN2009B36A793&amp;Ver=NN2009B36A79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usinfo.hr/Publication/Content.aspx?Sopi=NN2001B33A569&amp;Ver=NN2001B33A569" TargetMode="External"/><Relationship Id="rId12" Type="http://schemas.openxmlformats.org/officeDocument/2006/relationships/hyperlink" Target="http://www.iusinfo.hr/Publication/Content.aspx?Sopi=NN2008B125A3563&amp;Ver=NN2008B125A356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7B123A2800&amp;Ver=NN2017B123A280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usinfo.hr/Publication/Content.aspx?Sopi=NN2009B36A792&amp;Ver=NN2009B36A7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usinfo.hr/Publication/Content.aspx?Sopi=NN2012B144A3075&amp;Ver=NN2012B144A3075" TargetMode="External"/><Relationship Id="rId10" Type="http://schemas.openxmlformats.org/officeDocument/2006/relationships/hyperlink" Target="http://www.iusinfo.hr/Publication/Content.aspx?Sopi=NN2007B109A3179&amp;Ver=NN2007B109A31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usinfo.hr/Publication/Content.aspx?Sopi=NN2005B129A2385&amp;Ver=NN2005B129A2385" TargetMode="External"/><Relationship Id="rId14" Type="http://schemas.openxmlformats.org/officeDocument/2006/relationships/hyperlink" Target="http://www.iusinfo.hr/Publication/Content.aspx?Sopi=NN2011B150A3089&amp;Ver=NN2011B150A3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B28FCC3-F42D-4416-BF06-A94C40225CF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Nataša Kleković</cp:lastModifiedBy>
  <cp:revision>2</cp:revision>
  <cp:lastPrinted>2025-11-19T08:31:00Z</cp:lastPrinted>
  <dcterms:created xsi:type="dcterms:W3CDTF">2025-11-24T05:55:00Z</dcterms:created>
  <dcterms:modified xsi:type="dcterms:W3CDTF">2025-11-24T05:55:00Z</dcterms:modified>
</cp:coreProperties>
</file>