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14:paraId="6EF2BD73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17353303" w14:textId="77777777" w:rsidR="0085098C" w:rsidRPr="0012688D" w:rsidRDefault="0085098C" w:rsidP="0085098C">
            <w:pPr>
              <w:jc w:val="center"/>
              <w:rPr>
                <w:rFonts w:ascii="Garamond" w:hAnsi="Garamond"/>
                <w:b/>
              </w:rPr>
            </w:pPr>
            <w:r w:rsidRPr="0012688D">
              <w:rPr>
                <w:rFonts w:ascii="Garamond" w:hAnsi="Garamond"/>
                <w:b/>
              </w:rPr>
              <w:t>OBRAZAC IZVJEŠĆA O PROVEDENOM SAVJETOVANJU SA ZAINTERESIRANOM JAVNOŠĆU</w:t>
            </w:r>
          </w:p>
        </w:tc>
      </w:tr>
      <w:tr w:rsidR="0085098C" w14:paraId="2E3F123D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715AC9EE" w14:textId="404069A5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Naslov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430191B1" w14:textId="3B7FAD1E" w:rsidR="0085098C" w:rsidRPr="00DE1D76" w:rsidRDefault="002B1A92" w:rsidP="002B1A92">
            <w:pPr>
              <w:rPr>
                <w:rFonts w:ascii="Garamond" w:hAnsi="Garamond"/>
              </w:rPr>
            </w:pPr>
            <w:proofErr w:type="spellStart"/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Odluka</w:t>
            </w:r>
            <w:proofErr w:type="spellEnd"/>
            <w:r w:rsidRPr="00213AAF">
              <w:rPr>
                <w:rFonts w:ascii="Garamond" w:hAnsi="Garamond"/>
                <w:b/>
                <w:bCs/>
              </w:rPr>
              <w:t xml:space="preserve"> </w:t>
            </w: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</w:t>
            </w:r>
            <w:r w:rsidRPr="00213AAF">
              <w:rPr>
                <w:rFonts w:ascii="Garamond" w:hAnsi="Garamond"/>
              </w:rPr>
              <w:t xml:space="preserve"> </w:t>
            </w:r>
            <w:proofErr w:type="spellStart"/>
            <w:r w:rsidRPr="00213AAF">
              <w:rPr>
                <w:rFonts w:ascii="Garamond" w:eastAsia="Calibri" w:hAnsi="Garamond"/>
                <w:b/>
              </w:rPr>
              <w:t>izmjen</w:t>
            </w:r>
            <w:r>
              <w:rPr>
                <w:rFonts w:ascii="Garamond" w:eastAsia="Calibri" w:hAnsi="Garamond"/>
                <w:b/>
              </w:rPr>
              <w:t>ama</w:t>
            </w:r>
            <w:proofErr w:type="spellEnd"/>
            <w:r w:rsidRPr="00213AAF">
              <w:rPr>
                <w:rFonts w:ascii="Garamond" w:eastAsia="Calibri" w:hAnsi="Garamond"/>
                <w:b/>
              </w:rPr>
              <w:t xml:space="preserve"> i </w:t>
            </w:r>
            <w:proofErr w:type="spellStart"/>
            <w:r w:rsidRPr="00213AAF">
              <w:rPr>
                <w:rFonts w:ascii="Garamond" w:eastAsia="Calibri" w:hAnsi="Garamond"/>
                <w:b/>
              </w:rPr>
              <w:t>dopun</w:t>
            </w:r>
            <w:r>
              <w:rPr>
                <w:rFonts w:ascii="Garamond" w:eastAsia="Calibri" w:hAnsi="Garamond"/>
                <w:b/>
              </w:rPr>
              <w:t>ama</w:t>
            </w:r>
            <w:proofErr w:type="spellEnd"/>
            <w:r w:rsidRPr="00213AAF">
              <w:rPr>
                <w:rFonts w:ascii="Garamond" w:eastAsia="Calibri" w:hAnsi="Garamond"/>
                <w:b/>
              </w:rPr>
              <w:t xml:space="preserve"> </w:t>
            </w:r>
            <w:proofErr w:type="spellStart"/>
            <w:r w:rsidRPr="00213AAF">
              <w:rPr>
                <w:rFonts w:ascii="Garamond" w:eastAsia="Calibri" w:hAnsi="Garamond"/>
                <w:b/>
              </w:rPr>
              <w:t>Odluke</w:t>
            </w:r>
            <w:proofErr w:type="spellEnd"/>
            <w:r w:rsidRPr="00213AAF">
              <w:rPr>
                <w:rFonts w:ascii="Garamond" w:eastAsia="Calibri" w:hAnsi="Garamond"/>
                <w:b/>
              </w:rPr>
              <w:t xml:space="preserve"> o </w:t>
            </w:r>
            <w:proofErr w:type="spellStart"/>
            <w:r w:rsidRPr="00213AAF">
              <w:rPr>
                <w:rFonts w:ascii="Garamond" w:eastAsia="Calibri" w:hAnsi="Garamond"/>
                <w:b/>
              </w:rPr>
              <w:t>porezima</w:t>
            </w:r>
            <w:proofErr w:type="spellEnd"/>
            <w:r w:rsidRPr="00213AAF">
              <w:rPr>
                <w:rFonts w:ascii="Garamond" w:eastAsia="Calibri" w:hAnsi="Garamond"/>
                <w:b/>
              </w:rPr>
              <w:t xml:space="preserve"> </w:t>
            </w:r>
            <w:proofErr w:type="spellStart"/>
            <w:r w:rsidRPr="00213AAF">
              <w:rPr>
                <w:rFonts w:ascii="Garamond" w:eastAsia="Calibri" w:hAnsi="Garamond"/>
                <w:b/>
              </w:rPr>
              <w:t>Općine</w:t>
            </w:r>
            <w:proofErr w:type="spellEnd"/>
            <w:r w:rsidRPr="00213AAF">
              <w:rPr>
                <w:rFonts w:ascii="Garamond" w:eastAsia="Calibri" w:hAnsi="Garamond"/>
                <w:b/>
              </w:rPr>
              <w:t xml:space="preserve"> Punat</w:t>
            </w:r>
          </w:p>
        </w:tc>
      </w:tr>
      <w:tr w:rsidR="0085098C" w14:paraId="649DEB17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4AB66F5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Stvaratelj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tijelo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provodi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</w:p>
        </w:tc>
        <w:tc>
          <w:tcPr>
            <w:tcW w:w="5670" w:type="dxa"/>
          </w:tcPr>
          <w:p w14:paraId="7E9992B3" w14:textId="20E04574" w:rsidR="0085098C" w:rsidRPr="0012688D" w:rsidRDefault="004E518F" w:rsidP="001B2755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Općina</w:t>
            </w:r>
            <w:proofErr w:type="spellEnd"/>
            <w:r>
              <w:rPr>
                <w:rFonts w:ascii="Garamond" w:hAnsi="Garamond"/>
              </w:rPr>
              <w:t xml:space="preserve"> Punat</w:t>
            </w:r>
          </w:p>
        </w:tc>
      </w:tr>
      <w:tr w:rsidR="0085098C" w14:paraId="1FDF9B44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950BA2F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Svrha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5D8DC973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Povjerenik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Vlade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Republike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Hrvatske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dana 28.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veljače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2025.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donio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Punat („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Službene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novine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Primorsko-goranske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županije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8/25).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Istom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gram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se 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zbog</w:t>
            </w:r>
            <w:proofErr w:type="spellEnd"/>
            <w:proofErr w:type="gram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izmjene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lokalnim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dosadašnji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naziv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kuće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proofErr w:type="gram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odmor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“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mijenjao</w:t>
            </w:r>
            <w:proofErr w:type="spellEnd"/>
            <w:proofErr w:type="gram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da bi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uskladio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novim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definiranim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nazivom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proofErr w:type="gram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“ bez</w:t>
            </w:r>
            <w:proofErr w:type="gram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uvođenja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izmjena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novina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razloga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što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istu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donio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Povjerenik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Vlade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Republike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Hrvatske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Općinsko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vijeće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Punat. </w:t>
            </w:r>
          </w:p>
          <w:p w14:paraId="23762D20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Člankom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26.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propisano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da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plaća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godišnje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od 0,60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8,00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korisne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plaćaju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ga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domaće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strane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pravne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fizičke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osobe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vlasnici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dan 31.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ožujka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utvrđuje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Visinu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u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granicama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određenim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člankom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26.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stavkom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1.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svojom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propisuje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predstavničko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tijelo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jedinice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lokalne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. </w:t>
            </w:r>
          </w:p>
          <w:p w14:paraId="07ADF121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izmjenama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dopunama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financiranju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jedinica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lokalne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(„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Narodne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gram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novine“</w:t>
            </w:r>
            <w:proofErr w:type="gram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broj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59/01)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propisan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raspon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kuće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odmor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te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Punat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svojom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općinskim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proofErr w:type="gram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 (</w:t>
            </w:r>
            <w:proofErr w:type="gram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Službene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novine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Primorsko-goranske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županije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11/03)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propisala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maksimalni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dozvoljen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od 15,00 kuna/m2. 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Navedeni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do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danas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mijenjao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.</w:t>
            </w:r>
          </w:p>
          <w:p w14:paraId="370843EC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U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odnosu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kuće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odmor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koji je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činio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100%-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tni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prihod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jedinica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lokalne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predstavlja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zajednički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te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jedinici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lokalne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pripada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80%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ovog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prihoda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jedinici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područne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(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regionalne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pripada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20%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prihoda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.</w:t>
            </w:r>
          </w:p>
          <w:p w14:paraId="532292C5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Stopa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inflacije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Državnom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zavodu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statistiku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razdoblje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od 1.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siječnja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2003.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do 31.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kolovoza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2025.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78,5%. </w:t>
            </w:r>
          </w:p>
          <w:p w14:paraId="706567D4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S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obzirom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drugačiji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model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raspodjele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prihoda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te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činjenicu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da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mijenjao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od 2003.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ovim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Prijedlogom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predlaže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povećati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6,00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korisne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.</w:t>
            </w:r>
          </w:p>
          <w:p w14:paraId="7D4D2F2A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Člankom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26.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stavak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6.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Zakona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propisano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da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jedinica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lokalne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samouprave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može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propisati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će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visina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uvećati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ovisno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drugim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kriterijima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koji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utječu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vrijednost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kao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što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starost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prisutnost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sadržaja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koji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povećavaju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vrijednost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.</w:t>
            </w:r>
          </w:p>
          <w:p w14:paraId="151767E7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S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obzirom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navedeno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ovom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predlaže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da se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nekretnine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imaju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izgrađene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bazene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uvećava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2,00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korisne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.</w:t>
            </w:r>
          </w:p>
          <w:p w14:paraId="3DF9D652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Osim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navedenog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visina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korištenje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javnih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mijenjala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od 2014.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kada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je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donesena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Punat („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Službene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novine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Primorsko-goranske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županije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26/14).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Punat („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Službene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novine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Primorsko-goranske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županije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8/25)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samo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usklađivali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kuna u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postavljanje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privremenih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objekata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(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pokretne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uslužne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štand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sl.)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50,00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kn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6,64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/m2,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korištenje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javne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u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svrhe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5,00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kn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0,66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/m2. 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postavljanje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objekata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izvođenje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građevinskih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radova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privremenih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objekata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(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postavljanje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skela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odlaganje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građevinskog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materijala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odlaganje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plovila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povećao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1,00 kune 2020.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porezima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Općine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Punat („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Službene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novine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lastRenderedPageBreak/>
              <w:t>Primorsko-goranske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županije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38/20)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3,00 kn.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Predlaže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ponovno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povećanje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navedene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naknade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1,00 euro/m2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kako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bi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motiviralo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obveznike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bržu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realizaciju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radova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zauzimaju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javnu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.</w:t>
            </w:r>
          </w:p>
          <w:p w14:paraId="349FD39E" w14:textId="77777777" w:rsidR="002B1A92" w:rsidRPr="002B1A92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Stopa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inflacije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prema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Državnom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zavodu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statistiku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razdoblje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od 1.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siječnja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2014.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do 31.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kolovoza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2025.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godine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iznosi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34,3%. </w:t>
            </w:r>
          </w:p>
          <w:p w14:paraId="490354F8" w14:textId="72862757" w:rsidR="0085098C" w:rsidRPr="00594966" w:rsidRDefault="002B1A92" w:rsidP="002B1A92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Ovom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odlukom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predlaže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povećanje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poreza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korištenje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javnih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to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postavljanje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privremenih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objekata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(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pokretne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uslužne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naprave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štand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sl.) 10,00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eura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/m²,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izvođenje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građevinskih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radova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postavu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privremenih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objekata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(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postavljanje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skela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odlaganje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građevinskog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materijala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,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odlaganje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plovila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i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drugo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) 1,00 euro/m2 i za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korištenje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javne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površine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u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druge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svrhe</w:t>
            </w:r>
            <w:proofErr w:type="spellEnd"/>
            <w:r w:rsidRPr="002B1A92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1,00 euro/m².                                      </w:t>
            </w:r>
          </w:p>
        </w:tc>
      </w:tr>
      <w:tr w:rsidR="00DE1D76" w14:paraId="28A36F95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60544C21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lastRenderedPageBreak/>
              <w:t xml:space="preserve">Datum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CF97252" w14:textId="1EA07E69" w:rsidR="00DE1D76" w:rsidRPr="00DE1D76" w:rsidRDefault="008E36BB" w:rsidP="00DE1D76">
            <w:pPr>
              <w:rPr>
                <w:rFonts w:ascii="Garamond" w:hAnsi="Garamond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10</w:t>
            </w:r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="00DE1D76" w:rsidRPr="00DE1D76">
              <w:rPr>
                <w:rFonts w:ascii="Garamond" w:eastAsia="Myriad Pro" w:hAnsi="Garamond" w:cs="Myriad Pro"/>
                <w:color w:val="231F20"/>
              </w:rPr>
              <w:t>listopada</w:t>
            </w:r>
            <w:proofErr w:type="spellEnd"/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 202</w:t>
            </w:r>
            <w:r>
              <w:rPr>
                <w:rFonts w:ascii="Garamond" w:eastAsia="Myriad Pro" w:hAnsi="Garamond" w:cs="Myriad Pro"/>
                <w:color w:val="231F20"/>
              </w:rPr>
              <w:t>5</w:t>
            </w:r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="00DE1D76" w:rsidRPr="00DE1D76">
              <w:rPr>
                <w:rFonts w:ascii="Garamond" w:eastAsia="Myriad Pro" w:hAnsi="Garamond" w:cs="Myriad Pro"/>
                <w:color w:val="231F20"/>
              </w:rPr>
              <w:t>godine</w:t>
            </w:r>
            <w:proofErr w:type="spellEnd"/>
          </w:p>
        </w:tc>
      </w:tr>
      <w:tr w:rsidR="00DE1D76" w14:paraId="052E2670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0FC7F06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Verzija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1A1BF22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Prijedlog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</w:p>
        </w:tc>
      </w:tr>
      <w:tr w:rsidR="00DE1D76" w14:paraId="1C02AF09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56855B2C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Vrsta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55078192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Opći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</w:t>
            </w:r>
            <w:proofErr w:type="spellEnd"/>
          </w:p>
        </w:tc>
      </w:tr>
      <w:tr w:rsidR="00DE1D76" w14:paraId="1E71C9A7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E019C73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akta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5670" w:type="dxa"/>
          </w:tcPr>
          <w:p w14:paraId="0EDBB9C1" w14:textId="59D8247D" w:rsidR="00DE1D76" w:rsidRPr="002B1A92" w:rsidRDefault="008E36BB" w:rsidP="00DE1D76">
            <w:pPr>
              <w:rPr>
                <w:rFonts w:ascii="Garamond" w:hAnsi="Garamond"/>
              </w:rPr>
            </w:pPr>
            <w:proofErr w:type="spellStart"/>
            <w:r w:rsidRPr="002B1A92">
              <w:rPr>
                <w:rFonts w:ascii="Garamond" w:hAnsi="Garamond"/>
              </w:rPr>
              <w:t>Odluka</w:t>
            </w:r>
            <w:proofErr w:type="spellEnd"/>
            <w:r w:rsidRPr="002B1A92">
              <w:rPr>
                <w:rFonts w:ascii="Garamond" w:hAnsi="Garamond"/>
              </w:rPr>
              <w:t xml:space="preserve"> o </w:t>
            </w:r>
            <w:proofErr w:type="spellStart"/>
            <w:r w:rsidR="00594966" w:rsidRPr="002B1A92">
              <w:rPr>
                <w:rFonts w:ascii="Garamond" w:hAnsi="Garamond"/>
              </w:rPr>
              <w:t>izmjen</w:t>
            </w:r>
            <w:r w:rsidR="002B1A92" w:rsidRPr="002B1A92">
              <w:rPr>
                <w:rFonts w:ascii="Garamond" w:eastAsia="Calibri" w:hAnsi="Garamond"/>
              </w:rPr>
              <w:t>ama</w:t>
            </w:r>
            <w:proofErr w:type="spellEnd"/>
            <w:r w:rsidR="002B1A92" w:rsidRPr="002B1A92">
              <w:rPr>
                <w:rFonts w:ascii="Garamond" w:eastAsia="Calibri" w:hAnsi="Garamond"/>
              </w:rPr>
              <w:t xml:space="preserve"> i </w:t>
            </w:r>
            <w:proofErr w:type="spellStart"/>
            <w:r w:rsidR="002B1A92" w:rsidRPr="002B1A92">
              <w:rPr>
                <w:rFonts w:ascii="Garamond" w:eastAsia="Calibri" w:hAnsi="Garamond"/>
              </w:rPr>
              <w:t>dopunama</w:t>
            </w:r>
            <w:proofErr w:type="spellEnd"/>
            <w:r w:rsidR="002B1A92" w:rsidRPr="002B1A92">
              <w:rPr>
                <w:rFonts w:ascii="Garamond" w:eastAsia="Calibri" w:hAnsi="Garamond"/>
              </w:rPr>
              <w:t xml:space="preserve"> </w:t>
            </w:r>
            <w:proofErr w:type="spellStart"/>
            <w:r w:rsidR="002B1A92" w:rsidRPr="002B1A92">
              <w:rPr>
                <w:rFonts w:ascii="Garamond" w:eastAsia="Calibri" w:hAnsi="Garamond"/>
              </w:rPr>
              <w:t>Odluke</w:t>
            </w:r>
            <w:proofErr w:type="spellEnd"/>
            <w:r w:rsidR="002B1A92" w:rsidRPr="002B1A92">
              <w:rPr>
                <w:rFonts w:ascii="Garamond" w:eastAsia="Calibri" w:hAnsi="Garamond"/>
              </w:rPr>
              <w:t xml:space="preserve"> o </w:t>
            </w:r>
            <w:proofErr w:type="spellStart"/>
            <w:r w:rsidR="002B1A92" w:rsidRPr="002B1A92">
              <w:rPr>
                <w:rFonts w:ascii="Garamond" w:eastAsia="Calibri" w:hAnsi="Garamond"/>
              </w:rPr>
              <w:t>porezima</w:t>
            </w:r>
            <w:proofErr w:type="spellEnd"/>
            <w:r w:rsidR="002B1A92" w:rsidRPr="002B1A92">
              <w:rPr>
                <w:rFonts w:ascii="Garamond" w:eastAsia="Calibri" w:hAnsi="Garamond"/>
              </w:rPr>
              <w:t xml:space="preserve"> </w:t>
            </w:r>
            <w:proofErr w:type="spellStart"/>
            <w:r w:rsidR="002B1A92" w:rsidRPr="002B1A92">
              <w:rPr>
                <w:rFonts w:ascii="Garamond" w:eastAsia="Calibri" w:hAnsi="Garamond"/>
              </w:rPr>
              <w:t>Općine</w:t>
            </w:r>
            <w:proofErr w:type="spellEnd"/>
            <w:r w:rsidR="002B1A92" w:rsidRPr="002B1A92">
              <w:rPr>
                <w:rFonts w:ascii="Garamond" w:eastAsia="Calibri" w:hAnsi="Garamond"/>
              </w:rPr>
              <w:t xml:space="preserve"> Punat</w:t>
            </w:r>
            <w:r w:rsidR="00594966" w:rsidRPr="002B1A92">
              <w:rPr>
                <w:rFonts w:ascii="Garamond" w:hAnsi="Garamond"/>
              </w:rPr>
              <w:t xml:space="preserve"> </w:t>
            </w:r>
          </w:p>
        </w:tc>
      </w:tr>
      <w:tr w:rsidR="00DE1D76" w14:paraId="476B9CF2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E51C96A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Jedinstvena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oznaka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Plana </w:t>
            </w:r>
            <w:proofErr w:type="spellStart"/>
            <w:r w:rsidRPr="00012C73">
              <w:rPr>
                <w:rFonts w:ascii="Garamond" w:hAnsi="Garamond"/>
                <w:b/>
              </w:rPr>
              <w:t>donošenja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drugih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akata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Općine</w:t>
            </w:r>
            <w:proofErr w:type="spellEnd"/>
          </w:p>
        </w:tc>
        <w:tc>
          <w:tcPr>
            <w:tcW w:w="5670" w:type="dxa"/>
            <w:vAlign w:val="center"/>
          </w:tcPr>
          <w:p w14:paraId="72A88E65" w14:textId="77777777" w:rsidR="00DE1D76" w:rsidRPr="0012688D" w:rsidRDefault="00DE1D76" w:rsidP="00DE1D76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12D5B83A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670CB41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tijela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nadležnog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</w:p>
        </w:tc>
        <w:tc>
          <w:tcPr>
            <w:tcW w:w="5670" w:type="dxa"/>
          </w:tcPr>
          <w:p w14:paraId="30324033" w14:textId="2A310D18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Jedinstveni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upravni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odjel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</w:t>
            </w:r>
          </w:p>
        </w:tc>
      </w:tr>
      <w:tr w:rsidR="00DE1D76" w14:paraId="721BB2CE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C09386D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bili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uključeni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012C73">
              <w:rPr>
                <w:rFonts w:ascii="Garamond" w:hAnsi="Garamond"/>
                <w:b/>
              </w:rPr>
              <w:t>postupak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izrade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odnosno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rad </w:t>
            </w:r>
            <w:proofErr w:type="spellStart"/>
            <w:r w:rsidRPr="00012C73">
              <w:rPr>
                <w:rFonts w:ascii="Garamond" w:hAnsi="Garamond"/>
                <w:b/>
              </w:rPr>
              <w:t>stručne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radne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skupine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</w:tcPr>
          <w:p w14:paraId="78C67FA4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bilo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zainteresiranih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DE1D76" w14:paraId="1565B55A" w14:textId="77777777" w:rsidTr="00DE1D76">
        <w:trPr>
          <w:trHeight w:val="57"/>
        </w:trPr>
        <w:tc>
          <w:tcPr>
            <w:tcW w:w="3951" w:type="dxa"/>
            <w:vMerge w:val="restart"/>
            <w:shd w:val="clear" w:color="auto" w:fill="C6D9F1" w:themeFill="text2" w:themeFillTint="33"/>
          </w:tcPr>
          <w:p w14:paraId="2BA78F55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Je li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bio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drugi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odgovarajući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način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56328B84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  <w:p w14:paraId="6C1F266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jest, </w:t>
            </w:r>
            <w:proofErr w:type="spellStart"/>
            <w:r w:rsidRPr="00012C73">
              <w:rPr>
                <w:rFonts w:ascii="Garamond" w:hAnsi="Garamond"/>
                <w:b/>
              </w:rPr>
              <w:t>kada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koliko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vremena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ostavljeno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021173B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  <w:p w14:paraId="72913122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zašto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16D6A5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Nacrt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akta</w:t>
            </w:r>
            <w:proofErr w:type="spellEnd"/>
            <w:r w:rsidRPr="0012688D">
              <w:rPr>
                <w:rFonts w:ascii="Garamond" w:hAnsi="Garamond"/>
              </w:rPr>
              <w:t xml:space="preserve"> bio je </w:t>
            </w:r>
            <w:proofErr w:type="spellStart"/>
            <w:r w:rsidRPr="0012688D">
              <w:rPr>
                <w:rFonts w:ascii="Garamond" w:hAnsi="Garamond"/>
              </w:rPr>
              <w:t>objavljen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na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službenoj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web</w:t>
            </w:r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stranici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Punat.</w:t>
            </w:r>
          </w:p>
          <w:p w14:paraId="52355B12" w14:textId="77777777" w:rsidR="00DE1D76" w:rsidRDefault="00DE1D76" w:rsidP="00DE1D76">
            <w:pPr>
              <w:rPr>
                <w:rFonts w:ascii="Garamond" w:hAnsi="Garamond"/>
              </w:rPr>
            </w:pPr>
          </w:p>
          <w:p w14:paraId="63F3A74A" w14:textId="77777777" w:rsidR="00DE1D76" w:rsidRPr="0012688D" w:rsidRDefault="00DE1D76" w:rsidP="00DE1D76">
            <w:pPr>
              <w:rPr>
                <w:rFonts w:ascii="Garamond" w:hAnsi="Garamond"/>
              </w:rPr>
            </w:pPr>
          </w:p>
        </w:tc>
      </w:tr>
      <w:tr w:rsidR="00DE1D76" w14:paraId="103FF3A3" w14:textId="77777777" w:rsidTr="00DE1D76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79EAEDA5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ABDCBC" w14:textId="6B2B3E66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0013D2">
              <w:rPr>
                <w:rFonts w:ascii="Garamond" w:hAnsi="Garamond"/>
              </w:rPr>
              <w:t>Nacrt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objavljen</w:t>
            </w:r>
            <w:proofErr w:type="spellEnd"/>
            <w:r w:rsidRPr="000013D2">
              <w:rPr>
                <w:rFonts w:ascii="Garamond" w:hAnsi="Garamond"/>
              </w:rPr>
              <w:t xml:space="preserve"> da</w:t>
            </w:r>
            <w:r>
              <w:rPr>
                <w:rFonts w:ascii="Garamond" w:hAnsi="Garamond"/>
              </w:rPr>
              <w:t xml:space="preserve">na </w:t>
            </w:r>
            <w:r w:rsidR="008E36BB"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 w:rsidR="008E36BB"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na</w:t>
            </w:r>
            <w:proofErr w:type="spellEnd"/>
            <w:r w:rsidRPr="000013D2">
              <w:rPr>
                <w:rFonts w:ascii="Garamond" w:hAnsi="Garamond"/>
              </w:rPr>
              <w:t xml:space="preserve"> web </w:t>
            </w:r>
            <w:proofErr w:type="spellStart"/>
            <w:r w:rsidRPr="000013D2">
              <w:rPr>
                <w:rFonts w:ascii="Garamond" w:hAnsi="Garamond"/>
              </w:rPr>
              <w:t>stranici</w:t>
            </w:r>
            <w:proofErr w:type="spellEnd"/>
            <w:r w:rsidRPr="000013D2">
              <w:rPr>
                <w:rFonts w:ascii="Garamond" w:hAnsi="Garamond"/>
              </w:rPr>
              <w:t xml:space="preserve">: </w:t>
            </w:r>
            <w:hyperlink r:id="rId5" w:history="1">
              <w:r w:rsidRPr="000013D2">
                <w:rPr>
                  <w:rStyle w:val="Hiperveza"/>
                  <w:rFonts w:ascii="Garamond" w:hAnsi="Garamond"/>
                </w:rPr>
                <w:t>www.punat.hr</w:t>
              </w:r>
            </w:hyperlink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Savjetovanje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bilo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otvoreno</w:t>
            </w:r>
            <w:proofErr w:type="spellEnd"/>
            <w:r w:rsidRPr="000013D2">
              <w:rPr>
                <w:rFonts w:ascii="Garamond" w:hAnsi="Garamond"/>
              </w:rPr>
              <w:t xml:space="preserve"> od </w:t>
            </w:r>
            <w:r w:rsidR="008E36BB"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do </w:t>
            </w:r>
            <w:r w:rsidR="008E36BB"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studenog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 w:rsidR="008E36BB"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>.</w:t>
            </w:r>
          </w:p>
        </w:tc>
      </w:tr>
      <w:tr w:rsidR="00DE1D76" w14:paraId="15679258" w14:textId="77777777" w:rsidTr="00DE1D76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007277CE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26AC72B" w14:textId="77777777" w:rsidR="00DE1D76" w:rsidRPr="0012688D" w:rsidRDefault="00DE1D76" w:rsidP="00DE1D76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6CB16A06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165F11E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dostavili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svoja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očitovanja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</w:tcPr>
          <w:p w14:paraId="7EDFD9BF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Nitko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dostavio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očitovanje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DE1D76" w14:paraId="036757D3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6D3D48E9" w14:textId="77777777" w:rsidR="00DE1D76" w:rsidRPr="00C077CC" w:rsidRDefault="00DE1D76" w:rsidP="00DE1D76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6322FFAA" w14:textId="77777777" w:rsidR="00DE1D76" w:rsidRPr="00C077CC" w:rsidRDefault="00DE1D76" w:rsidP="00DE1D76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50B701AF" w14:textId="77777777" w:rsidR="00DE1D76" w:rsidRPr="00012C73" w:rsidRDefault="00DE1D76" w:rsidP="00DE1D76">
            <w:pPr>
              <w:rPr>
                <w:rFonts w:ascii="Garamond" w:hAnsi="Garamond"/>
                <w:b/>
                <w:highlight w:val="yellow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70" w:type="dxa"/>
            <w:vAlign w:val="center"/>
          </w:tcPr>
          <w:p w14:paraId="17C88A1E" w14:textId="77777777" w:rsidR="00DE1D76" w:rsidRPr="00012C73" w:rsidRDefault="00DE1D76" w:rsidP="00DE1D76">
            <w:pPr>
              <w:rPr>
                <w:rFonts w:ascii="Garamond" w:hAnsi="Garamond"/>
                <w:highlight w:val="yellow"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43F34ACD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EA0F29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Troškovi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provedenog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savjetovanja</w:t>
            </w:r>
            <w:proofErr w:type="spellEnd"/>
          </w:p>
        </w:tc>
        <w:tc>
          <w:tcPr>
            <w:tcW w:w="5670" w:type="dxa"/>
          </w:tcPr>
          <w:p w14:paraId="6F87B337" w14:textId="77777777" w:rsidR="00DE1D76" w:rsidRPr="00012C73" w:rsidRDefault="00DE1D76" w:rsidP="00DE1D76">
            <w:pPr>
              <w:rPr>
                <w:rFonts w:ascii="Garamond" w:hAnsi="Garamond"/>
              </w:rPr>
            </w:pPr>
            <w:r w:rsidRPr="00012C73"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  <w:r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.</w:t>
            </w:r>
          </w:p>
        </w:tc>
      </w:tr>
    </w:tbl>
    <w:p w14:paraId="67898432" w14:textId="77777777" w:rsidR="00B23830" w:rsidRDefault="00B23830" w:rsidP="00012C73"/>
    <w:sectPr w:rsidR="00B23830" w:rsidSect="008D2AFB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FD0"/>
    <w:multiLevelType w:val="hybridMultilevel"/>
    <w:tmpl w:val="309EAB9A"/>
    <w:lvl w:ilvl="0" w:tplc="FA44ACF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27211">
    <w:abstractNumId w:val="1"/>
  </w:num>
  <w:num w:numId="2" w16cid:durableId="4835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C"/>
    <w:rsid w:val="000013D2"/>
    <w:rsid w:val="00012C73"/>
    <w:rsid w:val="00022961"/>
    <w:rsid w:val="00056915"/>
    <w:rsid w:val="00076A99"/>
    <w:rsid w:val="000B5088"/>
    <w:rsid w:val="00111316"/>
    <w:rsid w:val="0012688D"/>
    <w:rsid w:val="001B2755"/>
    <w:rsid w:val="002B1A92"/>
    <w:rsid w:val="002D05FD"/>
    <w:rsid w:val="0035698F"/>
    <w:rsid w:val="00357EC2"/>
    <w:rsid w:val="00370803"/>
    <w:rsid w:val="003D790A"/>
    <w:rsid w:val="00456397"/>
    <w:rsid w:val="004712A6"/>
    <w:rsid w:val="004E4D6C"/>
    <w:rsid w:val="004E518F"/>
    <w:rsid w:val="004F13F1"/>
    <w:rsid w:val="00594966"/>
    <w:rsid w:val="005F1A47"/>
    <w:rsid w:val="00671D7F"/>
    <w:rsid w:val="007019F8"/>
    <w:rsid w:val="007C6FDC"/>
    <w:rsid w:val="00803350"/>
    <w:rsid w:val="0085098C"/>
    <w:rsid w:val="008D1C57"/>
    <w:rsid w:val="008D2AFB"/>
    <w:rsid w:val="008E36BB"/>
    <w:rsid w:val="00936443"/>
    <w:rsid w:val="009876ED"/>
    <w:rsid w:val="00B23830"/>
    <w:rsid w:val="00BA6711"/>
    <w:rsid w:val="00C077CC"/>
    <w:rsid w:val="00CD4B41"/>
    <w:rsid w:val="00CF5579"/>
    <w:rsid w:val="00D17249"/>
    <w:rsid w:val="00D27393"/>
    <w:rsid w:val="00D839B9"/>
    <w:rsid w:val="00DA4A27"/>
    <w:rsid w:val="00DE1D76"/>
    <w:rsid w:val="00E16C52"/>
    <w:rsid w:val="00EA7ECD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6C27"/>
  <w15:docId w15:val="{676A7A77-F742-4124-8219-DA6507D8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8E36BB"/>
    <w:pPr>
      <w:suppressAutoHyphens/>
      <w:autoSpaceDN w:val="0"/>
      <w:spacing w:after="0" w:line="240" w:lineRule="auto"/>
    </w:pPr>
    <w:rPr>
      <w:rFonts w:ascii="Calibri" w:eastAsia="Calibri" w:hAnsi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2024-04-18T08:29:00Z</cp:lastPrinted>
  <dcterms:created xsi:type="dcterms:W3CDTF">2025-11-17T08:55:00Z</dcterms:created>
  <dcterms:modified xsi:type="dcterms:W3CDTF">2025-11-17T08:55:00Z</dcterms:modified>
</cp:coreProperties>
</file>