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546" w:type="dxa"/>
        <w:jc w:val="center"/>
        <w:tblLook w:val="04A0" w:firstRow="1" w:lastRow="0" w:firstColumn="1" w:lastColumn="0" w:noHBand="0" w:noVBand="1"/>
      </w:tblPr>
      <w:tblGrid>
        <w:gridCol w:w="3919"/>
        <w:gridCol w:w="5627"/>
      </w:tblGrid>
      <w:tr w:rsidR="00B53FF6" w14:paraId="1015A9C7" w14:textId="77777777" w:rsidTr="006C2551">
        <w:trPr>
          <w:trHeight w:val="2"/>
          <w:jc w:val="center"/>
        </w:trPr>
        <w:tc>
          <w:tcPr>
            <w:tcW w:w="9546" w:type="dxa"/>
            <w:gridSpan w:val="2"/>
            <w:shd w:val="clear" w:color="auto" w:fill="2E74B5" w:themeFill="accent5" w:themeFillShade="BF"/>
            <w:vAlign w:val="center"/>
          </w:tcPr>
          <w:p w14:paraId="6D41CB00" w14:textId="77777777" w:rsidR="00B53FF6" w:rsidRPr="0012688D" w:rsidRDefault="00B53FF6" w:rsidP="004207E8">
            <w:pPr>
              <w:jc w:val="center"/>
              <w:rPr>
                <w:rFonts w:ascii="Garamond" w:hAnsi="Garamond"/>
                <w:b/>
              </w:rPr>
            </w:pPr>
            <w:r w:rsidRPr="0012688D">
              <w:rPr>
                <w:rFonts w:ascii="Garamond" w:hAnsi="Garamond"/>
                <w:b/>
              </w:rPr>
              <w:t>OBRAZAC IZVJEŠĆA O PROVEDENOM SAVJETOVANJU SA ZAINTERESIRANOM JAVNOŠĆU</w:t>
            </w:r>
          </w:p>
        </w:tc>
      </w:tr>
      <w:tr w:rsidR="00B53FF6" w14:paraId="6ADB6783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2A1EE4A0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Naslov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27" w:type="dxa"/>
          </w:tcPr>
          <w:p w14:paraId="7E35A3D7" w14:textId="77777777" w:rsidR="00B53FF6" w:rsidRPr="00DE1D76" w:rsidRDefault="00B53FF6" w:rsidP="004207E8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>
              <w:rPr>
                <w:rFonts w:ascii="Garamond" w:hAnsi="Garamond"/>
              </w:rPr>
              <w:t>vrijednosti</w:t>
            </w:r>
            <w:proofErr w:type="spellEnd"/>
            <w:r>
              <w:rPr>
                <w:rFonts w:ascii="Garamond" w:hAnsi="Garamond"/>
              </w:rPr>
              <w:t xml:space="preserve"> boda </w:t>
            </w:r>
            <w:r>
              <w:rPr>
                <w:rFonts w:ascii="Times New Roman" w:hAnsi="Times New Roman"/>
              </w:rPr>
              <w:t>˶</w:t>
            </w:r>
            <w:r>
              <w:rPr>
                <w:rFonts w:ascii="Garamond" w:hAnsi="Garamond"/>
              </w:rPr>
              <w:t xml:space="preserve">B˝ za </w:t>
            </w:r>
            <w:proofErr w:type="spellStart"/>
            <w:r>
              <w:rPr>
                <w:rFonts w:ascii="Garamond" w:hAnsi="Garamond"/>
              </w:rPr>
              <w:t>obračun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komunalne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naknade</w:t>
            </w:r>
            <w:proofErr w:type="spellEnd"/>
          </w:p>
        </w:tc>
      </w:tr>
      <w:tr w:rsidR="00B53FF6" w14:paraId="64D1D4E4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7E1F08E4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Stvaratelj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tijelo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provodi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</w:p>
        </w:tc>
        <w:tc>
          <w:tcPr>
            <w:tcW w:w="5627" w:type="dxa"/>
          </w:tcPr>
          <w:p w14:paraId="07A52039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Općina</w:t>
            </w:r>
            <w:proofErr w:type="spellEnd"/>
            <w:r>
              <w:rPr>
                <w:rFonts w:ascii="Garamond" w:hAnsi="Garamond"/>
              </w:rPr>
              <w:t xml:space="preserve"> Punat</w:t>
            </w:r>
          </w:p>
        </w:tc>
      </w:tr>
      <w:tr w:rsidR="00B53FF6" w14:paraId="6F874A50" w14:textId="77777777" w:rsidTr="006C2551">
        <w:trPr>
          <w:trHeight w:val="7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60E112C8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Svrha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27" w:type="dxa"/>
          </w:tcPr>
          <w:p w14:paraId="7FA1715F" w14:textId="7C433839" w:rsidR="00B53FF6" w:rsidRPr="00B53FF6" w:rsidRDefault="00B53FF6" w:rsidP="00B53FF6">
            <w:pPr>
              <w:pStyle w:val="Bezproreda"/>
              <w:jc w:val="both"/>
              <w:rPr>
                <w:rFonts w:ascii="Garamond" w:hAnsi="Garamond" w:cs="Arial"/>
                <w:lang w:val="hr-HR"/>
              </w:rPr>
            </w:pPr>
            <w:r w:rsidRPr="0032491D">
              <w:rPr>
                <w:rFonts w:ascii="Garamond" w:hAnsi="Garamond" w:cs="Arial"/>
                <w:lang w:val="hr-HR"/>
              </w:rPr>
              <w:t>Članak 98. stavak 1. Zakona o komunalnom gospodarstvu („Narodne novine“ broj 68/18, 110/18, 32/20 i 145/24, dalje u tekstu: Zakon) određuje da predstavničko tijelo jedinice lokalne samouprave do kraja studenoga tekuće godine donosi odluku kojom određuje vrijednost boda komunalne naknade (B) koja se primjenjuje od 1. siječnja iduće godine.</w:t>
            </w:r>
          </w:p>
        </w:tc>
      </w:tr>
      <w:tr w:rsidR="00B53FF6" w14:paraId="13E96F90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343AC232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Datum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27" w:type="dxa"/>
          </w:tcPr>
          <w:p w14:paraId="4D38B7A1" w14:textId="77777777" w:rsidR="00B53FF6" w:rsidRPr="00DE1D76" w:rsidRDefault="00B53FF6" w:rsidP="004207E8">
            <w:pPr>
              <w:rPr>
                <w:rFonts w:ascii="Garamond" w:hAnsi="Garamond"/>
              </w:rPr>
            </w:pPr>
            <w:r>
              <w:rPr>
                <w:rFonts w:ascii="Garamond" w:eastAsia="Myriad Pro" w:hAnsi="Garamond" w:cs="Myriad Pro"/>
                <w:color w:val="231F20"/>
              </w:rPr>
              <w:t>10</w:t>
            </w:r>
            <w:r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Pr="00DE1D76">
              <w:rPr>
                <w:rFonts w:ascii="Garamond" w:eastAsia="Myriad Pro" w:hAnsi="Garamond" w:cs="Myriad Pro"/>
                <w:color w:val="231F20"/>
              </w:rPr>
              <w:t>listopada</w:t>
            </w:r>
            <w:proofErr w:type="spellEnd"/>
            <w:r w:rsidRPr="00DE1D76">
              <w:rPr>
                <w:rFonts w:ascii="Garamond" w:eastAsia="Myriad Pro" w:hAnsi="Garamond" w:cs="Myriad Pro"/>
                <w:color w:val="231F20"/>
              </w:rPr>
              <w:t xml:space="preserve"> 202</w:t>
            </w:r>
            <w:r>
              <w:rPr>
                <w:rFonts w:ascii="Garamond" w:eastAsia="Myriad Pro" w:hAnsi="Garamond" w:cs="Myriad Pro"/>
                <w:color w:val="231F20"/>
              </w:rPr>
              <w:t>5</w:t>
            </w:r>
            <w:r w:rsidRPr="00DE1D76">
              <w:rPr>
                <w:rFonts w:ascii="Garamond" w:eastAsia="Myriad Pro" w:hAnsi="Garamond" w:cs="Myriad Pro"/>
                <w:color w:val="231F20"/>
              </w:rPr>
              <w:t xml:space="preserve">. </w:t>
            </w:r>
            <w:proofErr w:type="spellStart"/>
            <w:r w:rsidRPr="00DE1D76">
              <w:rPr>
                <w:rFonts w:ascii="Garamond" w:eastAsia="Myriad Pro" w:hAnsi="Garamond" w:cs="Myriad Pro"/>
                <w:color w:val="231F20"/>
              </w:rPr>
              <w:t>godine</w:t>
            </w:r>
            <w:proofErr w:type="spellEnd"/>
          </w:p>
        </w:tc>
      </w:tr>
      <w:tr w:rsidR="00B53FF6" w14:paraId="43AE06A1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7D699324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Verzija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27" w:type="dxa"/>
          </w:tcPr>
          <w:p w14:paraId="563ED63F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Prijedlog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</w:p>
        </w:tc>
      </w:tr>
      <w:tr w:rsidR="00B53FF6" w14:paraId="2C59F18F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06411CDE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Vrsta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dokumenta</w:t>
            </w:r>
            <w:proofErr w:type="spellEnd"/>
          </w:p>
        </w:tc>
        <w:tc>
          <w:tcPr>
            <w:tcW w:w="5627" w:type="dxa"/>
          </w:tcPr>
          <w:p w14:paraId="0AFD23FA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Opći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</w:t>
            </w:r>
            <w:proofErr w:type="spellEnd"/>
          </w:p>
        </w:tc>
      </w:tr>
      <w:tr w:rsidR="00B53FF6" w14:paraId="7945FE15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1194B638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akta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</w:p>
        </w:tc>
        <w:tc>
          <w:tcPr>
            <w:tcW w:w="5627" w:type="dxa"/>
          </w:tcPr>
          <w:p w14:paraId="111F4FD3" w14:textId="77777777" w:rsidR="00B53FF6" w:rsidRPr="0035698F" w:rsidRDefault="00B53FF6" w:rsidP="00B53FF6">
            <w:pPr>
              <w:rPr>
                <w:rFonts w:ascii="Garamond" w:hAnsi="Garamond"/>
              </w:rPr>
            </w:pPr>
            <w:proofErr w:type="spellStart"/>
            <w:r>
              <w:rPr>
                <w:rFonts w:ascii="Garamond" w:hAnsi="Garamond"/>
              </w:rPr>
              <w:t>Odluka</w:t>
            </w:r>
            <w:proofErr w:type="spellEnd"/>
            <w:r>
              <w:rPr>
                <w:rFonts w:ascii="Garamond" w:hAnsi="Garamond"/>
              </w:rPr>
              <w:t xml:space="preserve"> o </w:t>
            </w:r>
            <w:proofErr w:type="spellStart"/>
            <w:r>
              <w:rPr>
                <w:rFonts w:ascii="Garamond" w:hAnsi="Garamond"/>
              </w:rPr>
              <w:t>vrijednosti</w:t>
            </w:r>
            <w:proofErr w:type="spellEnd"/>
            <w:r>
              <w:rPr>
                <w:rFonts w:ascii="Garamond" w:hAnsi="Garamond"/>
              </w:rPr>
              <w:t xml:space="preserve"> boda </w:t>
            </w:r>
            <w:r>
              <w:rPr>
                <w:rFonts w:ascii="Times New Roman" w:hAnsi="Times New Roman"/>
              </w:rPr>
              <w:t>˶</w:t>
            </w:r>
            <w:r>
              <w:rPr>
                <w:rFonts w:ascii="Garamond" w:hAnsi="Garamond"/>
              </w:rPr>
              <w:t xml:space="preserve">B˝ za </w:t>
            </w:r>
            <w:proofErr w:type="spellStart"/>
            <w:r>
              <w:rPr>
                <w:rFonts w:ascii="Garamond" w:hAnsi="Garamond"/>
              </w:rPr>
              <w:t>obračun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komunalne</w:t>
            </w:r>
            <w:proofErr w:type="spellEnd"/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naknade</w:t>
            </w:r>
            <w:proofErr w:type="spellEnd"/>
          </w:p>
        </w:tc>
      </w:tr>
      <w:tr w:rsidR="00B53FF6" w14:paraId="78BAAA2E" w14:textId="77777777" w:rsidTr="006C2551">
        <w:trPr>
          <w:trHeight w:val="375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0D3160D2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t>Jedinstvena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oznaka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Plana </w:t>
            </w:r>
            <w:proofErr w:type="spellStart"/>
            <w:r w:rsidRPr="00012C73">
              <w:rPr>
                <w:rFonts w:ascii="Garamond" w:hAnsi="Garamond"/>
                <w:b/>
              </w:rPr>
              <w:t>donošenja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zakona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drugih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propisa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akata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Općine</w:t>
            </w:r>
            <w:proofErr w:type="spellEnd"/>
          </w:p>
        </w:tc>
        <w:tc>
          <w:tcPr>
            <w:tcW w:w="5627" w:type="dxa"/>
            <w:vAlign w:val="center"/>
          </w:tcPr>
          <w:p w14:paraId="3A5C0F10" w14:textId="77777777" w:rsidR="00B53FF6" w:rsidRPr="0012688D" w:rsidRDefault="00B53FF6" w:rsidP="004207E8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B53FF6" w14:paraId="2C5DA9D2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2C1FB0F5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Naziv </w:t>
            </w:r>
            <w:proofErr w:type="spellStart"/>
            <w:r w:rsidRPr="00012C73">
              <w:rPr>
                <w:rFonts w:ascii="Garamond" w:hAnsi="Garamond"/>
                <w:b/>
              </w:rPr>
              <w:t>tijela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nadležnog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</w:p>
        </w:tc>
        <w:tc>
          <w:tcPr>
            <w:tcW w:w="5627" w:type="dxa"/>
          </w:tcPr>
          <w:p w14:paraId="56D45F6D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Jedinstveni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upravni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odjel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</w:t>
            </w:r>
          </w:p>
        </w:tc>
      </w:tr>
      <w:tr w:rsidR="00B53FF6" w14:paraId="3E713078" w14:textId="77777777" w:rsidTr="006C2551">
        <w:trPr>
          <w:trHeight w:val="428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2048B33C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bili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uključeni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</w:t>
            </w:r>
            <w:proofErr w:type="spellStart"/>
            <w:r w:rsidRPr="00012C73">
              <w:rPr>
                <w:rFonts w:ascii="Garamond" w:hAnsi="Garamond"/>
                <w:b/>
              </w:rPr>
              <w:t>postupak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izrade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odnosno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u rad </w:t>
            </w:r>
            <w:proofErr w:type="spellStart"/>
            <w:r w:rsidRPr="00012C73">
              <w:rPr>
                <w:rFonts w:ascii="Garamond" w:hAnsi="Garamond"/>
                <w:b/>
              </w:rPr>
              <w:t>stručne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radne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skupine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izradu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nacrta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27" w:type="dxa"/>
          </w:tcPr>
          <w:p w14:paraId="2010C563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bilo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zainteresiranih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B53FF6" w14:paraId="32DFAF83" w14:textId="77777777" w:rsidTr="006C2551">
        <w:trPr>
          <w:trHeight w:val="593"/>
          <w:jc w:val="center"/>
        </w:trPr>
        <w:tc>
          <w:tcPr>
            <w:tcW w:w="3919" w:type="dxa"/>
            <w:vMerge w:val="restart"/>
            <w:shd w:val="clear" w:color="auto" w:fill="9CC2E5" w:themeFill="accent5" w:themeFillTint="99"/>
          </w:tcPr>
          <w:p w14:paraId="175D4CB4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Je li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bio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internetskim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stranicama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drugi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odgovarajući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način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71545873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</w:p>
          <w:p w14:paraId="4BD2236C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jest, </w:t>
            </w:r>
            <w:proofErr w:type="spellStart"/>
            <w:r w:rsidRPr="00012C73">
              <w:rPr>
                <w:rFonts w:ascii="Garamond" w:hAnsi="Garamond"/>
                <w:b/>
              </w:rPr>
              <w:t>kada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nacrt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objavljen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kojoj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internetskoj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stranici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i </w:t>
            </w:r>
            <w:proofErr w:type="spellStart"/>
            <w:r w:rsidRPr="00012C73">
              <w:rPr>
                <w:rFonts w:ascii="Garamond" w:hAnsi="Garamond"/>
                <w:b/>
              </w:rPr>
              <w:t>koliko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je </w:t>
            </w:r>
            <w:proofErr w:type="spellStart"/>
            <w:r w:rsidRPr="00012C73">
              <w:rPr>
                <w:rFonts w:ascii="Garamond" w:hAnsi="Garamond"/>
                <w:b/>
              </w:rPr>
              <w:t>vremena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ostavljeno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za </w:t>
            </w:r>
            <w:proofErr w:type="spellStart"/>
            <w:r w:rsidRPr="00012C73">
              <w:rPr>
                <w:rFonts w:ascii="Garamond" w:hAnsi="Garamond"/>
                <w:b/>
              </w:rPr>
              <w:t>savjetovanje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  <w:p w14:paraId="57A5B296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</w:p>
          <w:p w14:paraId="0AC101DB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Ako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, </w:t>
            </w:r>
            <w:proofErr w:type="spellStart"/>
            <w:r w:rsidRPr="00012C73">
              <w:rPr>
                <w:rFonts w:ascii="Garamond" w:hAnsi="Garamond"/>
                <w:b/>
              </w:rPr>
              <w:t>zašto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nije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27" w:type="dxa"/>
            <w:tcBorders>
              <w:bottom w:val="single" w:sz="4" w:space="0" w:color="auto"/>
            </w:tcBorders>
          </w:tcPr>
          <w:p w14:paraId="2970EE79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Nacrt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akta</w:t>
            </w:r>
            <w:proofErr w:type="spellEnd"/>
            <w:r w:rsidRPr="0012688D">
              <w:rPr>
                <w:rFonts w:ascii="Garamond" w:hAnsi="Garamond"/>
              </w:rPr>
              <w:t xml:space="preserve"> bio je </w:t>
            </w:r>
            <w:proofErr w:type="spellStart"/>
            <w:r w:rsidRPr="0012688D">
              <w:rPr>
                <w:rFonts w:ascii="Garamond" w:hAnsi="Garamond"/>
              </w:rPr>
              <w:t>objavljen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na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službenoj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web</w:t>
            </w:r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stranici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Općine</w:t>
            </w:r>
            <w:proofErr w:type="spellEnd"/>
            <w:r w:rsidRPr="0012688D">
              <w:rPr>
                <w:rFonts w:ascii="Garamond" w:hAnsi="Garamond"/>
              </w:rPr>
              <w:t xml:space="preserve"> Punat.</w:t>
            </w:r>
          </w:p>
          <w:p w14:paraId="6C796F79" w14:textId="77777777" w:rsidR="00B53FF6" w:rsidRDefault="00B53FF6" w:rsidP="004207E8">
            <w:pPr>
              <w:rPr>
                <w:rFonts w:ascii="Garamond" w:hAnsi="Garamond"/>
              </w:rPr>
            </w:pPr>
          </w:p>
          <w:p w14:paraId="09B654CB" w14:textId="77777777" w:rsidR="00B53FF6" w:rsidRPr="0012688D" w:rsidRDefault="00B53FF6" w:rsidP="004207E8">
            <w:pPr>
              <w:rPr>
                <w:rFonts w:ascii="Garamond" w:hAnsi="Garamond"/>
              </w:rPr>
            </w:pPr>
          </w:p>
        </w:tc>
      </w:tr>
      <w:tr w:rsidR="00B53FF6" w14:paraId="5CEE54F7" w14:textId="77777777" w:rsidTr="006C2551">
        <w:trPr>
          <w:trHeight w:val="2"/>
          <w:jc w:val="center"/>
        </w:trPr>
        <w:tc>
          <w:tcPr>
            <w:tcW w:w="3919" w:type="dxa"/>
            <w:vMerge/>
            <w:shd w:val="clear" w:color="auto" w:fill="9CC2E5" w:themeFill="accent5" w:themeFillTint="99"/>
          </w:tcPr>
          <w:p w14:paraId="4A5CFE2B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</w:p>
        </w:tc>
        <w:tc>
          <w:tcPr>
            <w:tcW w:w="5627" w:type="dxa"/>
            <w:tcBorders>
              <w:top w:val="single" w:sz="4" w:space="0" w:color="auto"/>
              <w:bottom w:val="single" w:sz="4" w:space="0" w:color="auto"/>
            </w:tcBorders>
          </w:tcPr>
          <w:p w14:paraId="6C8F9FB2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0013D2">
              <w:rPr>
                <w:rFonts w:ascii="Garamond" w:hAnsi="Garamond"/>
              </w:rPr>
              <w:t>Nacrt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objavljen</w:t>
            </w:r>
            <w:proofErr w:type="spellEnd"/>
            <w:r w:rsidRPr="000013D2">
              <w:rPr>
                <w:rFonts w:ascii="Garamond" w:hAnsi="Garamond"/>
              </w:rPr>
              <w:t xml:space="preserve"> da</w:t>
            </w:r>
            <w:r>
              <w:rPr>
                <w:rFonts w:ascii="Garamond" w:hAnsi="Garamond"/>
              </w:rPr>
              <w:t>na 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na</w:t>
            </w:r>
            <w:proofErr w:type="spellEnd"/>
            <w:r w:rsidRPr="000013D2">
              <w:rPr>
                <w:rFonts w:ascii="Garamond" w:hAnsi="Garamond"/>
              </w:rPr>
              <w:t xml:space="preserve"> web </w:t>
            </w:r>
            <w:proofErr w:type="spellStart"/>
            <w:r w:rsidRPr="000013D2">
              <w:rPr>
                <w:rFonts w:ascii="Garamond" w:hAnsi="Garamond"/>
              </w:rPr>
              <w:t>stranici</w:t>
            </w:r>
            <w:proofErr w:type="spellEnd"/>
            <w:r w:rsidRPr="000013D2">
              <w:rPr>
                <w:rFonts w:ascii="Garamond" w:hAnsi="Garamond"/>
              </w:rPr>
              <w:t xml:space="preserve">: </w:t>
            </w:r>
            <w:hyperlink r:id="rId4" w:history="1">
              <w:r w:rsidRPr="000013D2">
                <w:rPr>
                  <w:rStyle w:val="Hiperveza"/>
                  <w:rFonts w:ascii="Garamond" w:hAnsi="Garamond"/>
                </w:rPr>
                <w:t>www.punat.hr</w:t>
              </w:r>
            </w:hyperlink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Savjetovanje</w:t>
            </w:r>
            <w:proofErr w:type="spellEnd"/>
            <w:r w:rsidRPr="000013D2">
              <w:rPr>
                <w:rFonts w:ascii="Garamond" w:hAnsi="Garamond"/>
              </w:rPr>
              <w:t xml:space="preserve"> je </w:t>
            </w:r>
            <w:proofErr w:type="spellStart"/>
            <w:r w:rsidRPr="000013D2">
              <w:rPr>
                <w:rFonts w:ascii="Garamond" w:hAnsi="Garamond"/>
              </w:rPr>
              <w:t>bilo</w:t>
            </w:r>
            <w:proofErr w:type="spellEnd"/>
            <w:r w:rsidRPr="000013D2">
              <w:rPr>
                <w:rFonts w:ascii="Garamond" w:hAnsi="Garamond"/>
              </w:rPr>
              <w:t xml:space="preserve"> </w:t>
            </w:r>
            <w:proofErr w:type="spellStart"/>
            <w:r w:rsidRPr="000013D2">
              <w:rPr>
                <w:rFonts w:ascii="Garamond" w:hAnsi="Garamond"/>
              </w:rPr>
              <w:t>otvoreno</w:t>
            </w:r>
            <w:proofErr w:type="spellEnd"/>
            <w:r w:rsidRPr="000013D2">
              <w:rPr>
                <w:rFonts w:ascii="Garamond" w:hAnsi="Garamond"/>
              </w:rPr>
              <w:t xml:space="preserve"> od </w:t>
            </w:r>
            <w:r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>.</w:t>
            </w:r>
            <w:r>
              <w:rPr>
                <w:rFonts w:ascii="Garamond" w:hAnsi="Garamond"/>
              </w:rPr>
              <w:t xml:space="preserve"> </w:t>
            </w:r>
            <w:proofErr w:type="spellStart"/>
            <w:r>
              <w:rPr>
                <w:rFonts w:ascii="Garamond" w:hAnsi="Garamond"/>
              </w:rPr>
              <w:t>listopada</w:t>
            </w:r>
            <w:proofErr w:type="spellEnd"/>
            <w:r w:rsidRPr="000013D2">
              <w:rPr>
                <w:rFonts w:ascii="Garamond" w:hAnsi="Garamond"/>
              </w:rPr>
              <w:t xml:space="preserve"> do </w:t>
            </w:r>
            <w:r>
              <w:rPr>
                <w:rFonts w:ascii="Garamond" w:hAnsi="Garamond"/>
              </w:rPr>
              <w:t>10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>
              <w:rPr>
                <w:rFonts w:ascii="Garamond" w:hAnsi="Garamond"/>
              </w:rPr>
              <w:t>studenog</w:t>
            </w:r>
            <w:proofErr w:type="spellEnd"/>
            <w:r w:rsidRPr="000013D2">
              <w:rPr>
                <w:rFonts w:ascii="Garamond" w:hAnsi="Garamond"/>
              </w:rPr>
              <w:t xml:space="preserve"> 202</w:t>
            </w:r>
            <w:r>
              <w:rPr>
                <w:rFonts w:ascii="Garamond" w:hAnsi="Garamond"/>
              </w:rPr>
              <w:t>5</w:t>
            </w:r>
            <w:r w:rsidRPr="000013D2">
              <w:rPr>
                <w:rFonts w:ascii="Garamond" w:hAnsi="Garamond"/>
              </w:rPr>
              <w:t xml:space="preserve">. </w:t>
            </w:r>
            <w:proofErr w:type="spellStart"/>
            <w:r w:rsidRPr="000013D2">
              <w:rPr>
                <w:rFonts w:ascii="Garamond" w:hAnsi="Garamond"/>
              </w:rPr>
              <w:t>godine</w:t>
            </w:r>
            <w:proofErr w:type="spellEnd"/>
            <w:r w:rsidRPr="000013D2">
              <w:rPr>
                <w:rFonts w:ascii="Garamond" w:hAnsi="Garamond"/>
              </w:rPr>
              <w:t>.</w:t>
            </w:r>
          </w:p>
        </w:tc>
      </w:tr>
      <w:tr w:rsidR="00B53FF6" w14:paraId="6A306224" w14:textId="77777777" w:rsidTr="006C2551">
        <w:trPr>
          <w:trHeight w:val="2"/>
          <w:jc w:val="center"/>
        </w:trPr>
        <w:tc>
          <w:tcPr>
            <w:tcW w:w="3919" w:type="dxa"/>
            <w:vMerge/>
            <w:shd w:val="clear" w:color="auto" w:fill="9CC2E5" w:themeFill="accent5" w:themeFillTint="99"/>
          </w:tcPr>
          <w:p w14:paraId="3E3E77C0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</w:p>
        </w:tc>
        <w:tc>
          <w:tcPr>
            <w:tcW w:w="5627" w:type="dxa"/>
            <w:tcBorders>
              <w:top w:val="single" w:sz="4" w:space="0" w:color="auto"/>
            </w:tcBorders>
          </w:tcPr>
          <w:p w14:paraId="7D84C96D" w14:textId="77777777" w:rsidR="00B53FF6" w:rsidRPr="0012688D" w:rsidRDefault="00B53FF6" w:rsidP="004207E8">
            <w:pPr>
              <w:rPr>
                <w:rFonts w:ascii="Garamond" w:hAnsi="Garamond"/>
                <w:i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B53FF6" w14:paraId="5483475D" w14:textId="77777777" w:rsidTr="006C2551">
        <w:trPr>
          <w:trHeight w:val="3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5D31EF8B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r w:rsidRPr="00012C73">
              <w:rPr>
                <w:rFonts w:ascii="Garamond" w:hAnsi="Garamond"/>
                <w:b/>
              </w:rPr>
              <w:t xml:space="preserve">Koji </w:t>
            </w:r>
            <w:proofErr w:type="spellStart"/>
            <w:r w:rsidRPr="00012C73">
              <w:rPr>
                <w:rFonts w:ascii="Garamond" w:hAnsi="Garamond"/>
                <w:b/>
              </w:rPr>
              <w:t>su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predstavnici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zainteresirane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javnosti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dostavili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svoja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očitovanja</w:t>
            </w:r>
            <w:proofErr w:type="spellEnd"/>
            <w:r w:rsidRPr="00012C73">
              <w:rPr>
                <w:rFonts w:ascii="Garamond" w:hAnsi="Garamond"/>
                <w:b/>
              </w:rPr>
              <w:t>?</w:t>
            </w:r>
          </w:p>
        </w:tc>
        <w:tc>
          <w:tcPr>
            <w:tcW w:w="5627" w:type="dxa"/>
          </w:tcPr>
          <w:p w14:paraId="5FBF99FC" w14:textId="77777777" w:rsidR="00B53FF6" w:rsidRPr="0012688D" w:rsidRDefault="00B53FF6" w:rsidP="004207E8">
            <w:pPr>
              <w:rPr>
                <w:rFonts w:ascii="Garamond" w:hAnsi="Garamond"/>
              </w:rPr>
            </w:pPr>
            <w:proofErr w:type="spellStart"/>
            <w:r w:rsidRPr="0012688D">
              <w:rPr>
                <w:rFonts w:ascii="Garamond" w:hAnsi="Garamond"/>
              </w:rPr>
              <w:t>Nitko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nije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dostavio</w:t>
            </w:r>
            <w:proofErr w:type="spellEnd"/>
            <w:r w:rsidRPr="0012688D">
              <w:rPr>
                <w:rFonts w:ascii="Garamond" w:hAnsi="Garamond"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</w:rPr>
              <w:t>očitovanje</w:t>
            </w:r>
            <w:proofErr w:type="spellEnd"/>
            <w:r w:rsidRPr="0012688D">
              <w:rPr>
                <w:rFonts w:ascii="Garamond" w:hAnsi="Garamond"/>
              </w:rPr>
              <w:t>.</w:t>
            </w:r>
          </w:p>
        </w:tc>
      </w:tr>
      <w:tr w:rsidR="00B53FF6" w14:paraId="05F57C77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4B55AD6D" w14:textId="77777777" w:rsidR="00B53FF6" w:rsidRPr="00C077CC" w:rsidRDefault="00B53FF6" w:rsidP="004207E8">
            <w:pPr>
              <w:pStyle w:val="Tijeloteksta"/>
              <w:spacing w:before="120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ANALIZA DOSTAVLJENIH PRIMJEDBI</w:t>
            </w:r>
          </w:p>
          <w:p w14:paraId="30EB04FE" w14:textId="77777777" w:rsidR="00B53FF6" w:rsidRPr="00C077CC" w:rsidRDefault="00B53FF6" w:rsidP="004207E8">
            <w:pPr>
              <w:pStyle w:val="Tijeloteksta"/>
              <w:spacing w:before="120"/>
              <w:jc w:val="both"/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 w:val="22"/>
                <w:szCs w:val="22"/>
                <w:lang w:val="hr-HR" w:eastAsia="zh-CN"/>
              </w:rPr>
              <w:t>Primjedbe koje su prihvaćene</w:t>
            </w:r>
          </w:p>
          <w:p w14:paraId="432B484F" w14:textId="77777777" w:rsidR="00B53FF6" w:rsidRPr="00012C73" w:rsidRDefault="00B53FF6" w:rsidP="004207E8">
            <w:pPr>
              <w:rPr>
                <w:rFonts w:ascii="Garamond" w:hAnsi="Garamond"/>
                <w:b/>
                <w:highlight w:val="yellow"/>
              </w:rPr>
            </w:pP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Primjedbe koje nisu prihvaćene i obrazloženje razloga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u w:val="single"/>
                <w:lang w:val="hr-HR" w:eastAsia="zh-CN"/>
              </w:rPr>
              <w:t xml:space="preserve"> </w:t>
            </w:r>
            <w:r w:rsidRPr="00C077CC">
              <w:rPr>
                <w:rFonts w:ascii="Garamond" w:eastAsia="Simsun (Founder Extended)" w:hAnsi="Garamond" w:cs="Calibri"/>
                <w:b/>
                <w:bCs/>
                <w:szCs w:val="22"/>
                <w:lang w:val="hr-HR" w:eastAsia="zh-CN"/>
              </w:rPr>
              <w:t>neprihvaćanja</w:t>
            </w:r>
          </w:p>
        </w:tc>
        <w:tc>
          <w:tcPr>
            <w:tcW w:w="5627" w:type="dxa"/>
            <w:vAlign w:val="center"/>
          </w:tcPr>
          <w:p w14:paraId="6E81D5D7" w14:textId="77777777" w:rsidR="00B53FF6" w:rsidRPr="00012C73" w:rsidRDefault="00B53FF6" w:rsidP="004207E8">
            <w:pPr>
              <w:rPr>
                <w:rFonts w:ascii="Garamond" w:hAnsi="Garamond"/>
                <w:highlight w:val="yellow"/>
              </w:rPr>
            </w:pPr>
            <w:proofErr w:type="spellStart"/>
            <w:r w:rsidRPr="0012688D">
              <w:rPr>
                <w:rFonts w:ascii="Garamond" w:hAnsi="Garamond"/>
                <w:i/>
              </w:rPr>
              <w:t>nije</w:t>
            </w:r>
            <w:proofErr w:type="spellEnd"/>
            <w:r w:rsidRPr="0012688D">
              <w:rPr>
                <w:rFonts w:ascii="Garamond" w:hAnsi="Garamond"/>
                <w:i/>
              </w:rPr>
              <w:t xml:space="preserve"> </w:t>
            </w:r>
            <w:proofErr w:type="spellStart"/>
            <w:r w:rsidRPr="0012688D">
              <w:rPr>
                <w:rFonts w:ascii="Garamond" w:hAnsi="Garamond"/>
                <w:i/>
              </w:rPr>
              <w:t>primijenjivo</w:t>
            </w:r>
            <w:proofErr w:type="spellEnd"/>
          </w:p>
        </w:tc>
      </w:tr>
      <w:tr w:rsidR="00B53FF6" w14:paraId="4AA427DC" w14:textId="77777777" w:rsidTr="006C2551">
        <w:trPr>
          <w:trHeight w:val="2"/>
          <w:jc w:val="center"/>
        </w:trPr>
        <w:tc>
          <w:tcPr>
            <w:tcW w:w="3919" w:type="dxa"/>
            <w:shd w:val="clear" w:color="auto" w:fill="9CC2E5" w:themeFill="accent5" w:themeFillTint="99"/>
          </w:tcPr>
          <w:p w14:paraId="35B48F50" w14:textId="77777777" w:rsidR="00B53FF6" w:rsidRPr="00012C73" w:rsidRDefault="00B53FF6" w:rsidP="004207E8">
            <w:pPr>
              <w:rPr>
                <w:rFonts w:ascii="Garamond" w:hAnsi="Garamond"/>
                <w:b/>
              </w:rPr>
            </w:pPr>
            <w:proofErr w:type="spellStart"/>
            <w:r w:rsidRPr="00012C73">
              <w:rPr>
                <w:rFonts w:ascii="Garamond" w:hAnsi="Garamond"/>
                <w:b/>
              </w:rPr>
              <w:lastRenderedPageBreak/>
              <w:t>Troškovi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provedenog</w:t>
            </w:r>
            <w:proofErr w:type="spellEnd"/>
            <w:r w:rsidRPr="00012C73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012C73">
              <w:rPr>
                <w:rFonts w:ascii="Garamond" w:hAnsi="Garamond"/>
                <w:b/>
              </w:rPr>
              <w:t>savjetovanja</w:t>
            </w:r>
            <w:proofErr w:type="spellEnd"/>
          </w:p>
        </w:tc>
        <w:tc>
          <w:tcPr>
            <w:tcW w:w="5627" w:type="dxa"/>
          </w:tcPr>
          <w:p w14:paraId="6AEABEBC" w14:textId="77777777" w:rsidR="00B53FF6" w:rsidRPr="00012C73" w:rsidRDefault="00B53FF6" w:rsidP="004207E8">
            <w:pPr>
              <w:rPr>
                <w:rFonts w:ascii="Garamond" w:hAnsi="Garamond"/>
              </w:rPr>
            </w:pPr>
            <w:r w:rsidRPr="00012C73"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Provedba javnog savjetovanja nije iziskivala dodatne financijske troškove</w:t>
            </w:r>
            <w:r>
              <w:rPr>
                <w:rFonts w:ascii="Garamond" w:eastAsia="Simsun (Founder Extended)" w:hAnsi="Garamond" w:cs="Calibri"/>
                <w:bCs/>
                <w:szCs w:val="24"/>
                <w:lang w:val="hr-HR" w:eastAsia="zh-CN"/>
              </w:rPr>
              <w:t>.</w:t>
            </w:r>
          </w:p>
        </w:tc>
      </w:tr>
    </w:tbl>
    <w:p w14:paraId="009BC5B2" w14:textId="77777777" w:rsidR="00C053F5" w:rsidRDefault="00C053F5"/>
    <w:sectPr w:rsidR="00C053F5" w:rsidSect="00B53F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F6"/>
    <w:rsid w:val="000C661E"/>
    <w:rsid w:val="004479B5"/>
    <w:rsid w:val="005222C8"/>
    <w:rsid w:val="006C2551"/>
    <w:rsid w:val="00B53FF6"/>
    <w:rsid w:val="00C0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E94DF"/>
  <w15:chartTrackingRefBased/>
  <w15:docId w15:val="{DDA6A598-3E35-48AF-83BD-A2A491A82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FF6"/>
    <w:pPr>
      <w:spacing w:after="200" w:line="276" w:lineRule="auto"/>
    </w:pPr>
    <w:rPr>
      <w:rFonts w:ascii="Arial Narrow" w:hAnsi="Arial Narrow" w:cs="Times New Roman"/>
      <w:kern w:val="0"/>
      <w:szCs w:val="23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53FF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3FF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3FF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3FF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3FF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3FF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3FF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3FF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3FF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3F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3F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3F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3FF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3FF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3FF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3FF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3FF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3FF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3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53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3FF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53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3FF6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53FF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3FF6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Cs w:val="2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53FF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3F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Cs w:val="2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3FF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3FF6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59"/>
    <w:rsid w:val="00B53FF6"/>
    <w:pPr>
      <w:spacing w:after="0" w:line="240" w:lineRule="auto"/>
    </w:pPr>
    <w:rPr>
      <w:rFonts w:ascii="Arial Narrow" w:hAnsi="Arial Narrow" w:cs="Times New Roman"/>
      <w:kern w:val="0"/>
      <w:szCs w:val="23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53FF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rsid w:val="00B53FF6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53FF6"/>
    <w:rPr>
      <w:rFonts w:ascii="Times New Roman" w:eastAsia="Times New Roman" w:hAnsi="Times New Roman" w:cs="Times New Roman"/>
      <w:kern w:val="0"/>
      <w:sz w:val="24"/>
      <w:szCs w:val="20"/>
      <w:lang w:val="en-US" w:eastAsia="hr-HR"/>
      <w14:ligatures w14:val="none"/>
    </w:rPr>
  </w:style>
  <w:style w:type="paragraph" w:styleId="Bezproreda">
    <w:name w:val="No Spacing"/>
    <w:uiPriority w:val="1"/>
    <w:qFormat/>
    <w:rsid w:val="00B53FF6"/>
    <w:pPr>
      <w:suppressAutoHyphens/>
      <w:autoSpaceDN w:val="0"/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una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Gršković Vulin</dc:creator>
  <cp:keywords/>
  <dc:description/>
  <cp:lastModifiedBy>Petra Gršković Vulin</cp:lastModifiedBy>
  <cp:revision>1</cp:revision>
  <dcterms:created xsi:type="dcterms:W3CDTF">2025-11-21T07:47:00Z</dcterms:created>
  <dcterms:modified xsi:type="dcterms:W3CDTF">2025-11-21T07:58:00Z</dcterms:modified>
</cp:coreProperties>
</file>