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5" w:type="dxa"/>
        <w:tblInd w:w="-719" w:type="dxa"/>
        <w:tblLayout w:type="fixed"/>
        <w:tblLook w:val="01E0" w:firstRow="1" w:lastRow="1" w:firstColumn="1" w:lastColumn="1" w:noHBand="0" w:noVBand="0"/>
      </w:tblPr>
      <w:tblGrid>
        <w:gridCol w:w="4366"/>
        <w:gridCol w:w="1654"/>
        <w:gridCol w:w="4615"/>
      </w:tblGrid>
      <w:tr w:rsidR="008F3071" w:rsidRPr="008F3071" w14:paraId="26F8E70E" w14:textId="77777777">
        <w:trPr>
          <w:trHeight w:val="975"/>
        </w:trPr>
        <w:tc>
          <w:tcPr>
            <w:tcW w:w="10632" w:type="dxa"/>
            <w:gridSpan w:val="3"/>
            <w:tcBorders>
              <w:top w:val="single" w:sz="8" w:space="0" w:color="231F20"/>
              <w:left w:val="single" w:sz="8" w:space="0" w:color="231F20"/>
              <w:bottom w:val="single" w:sz="8" w:space="0" w:color="231F20"/>
              <w:right w:val="single" w:sz="8" w:space="0" w:color="231F20"/>
            </w:tcBorders>
            <w:shd w:val="clear" w:color="auto" w:fill="0070C0"/>
            <w:hideMark/>
          </w:tcPr>
          <w:p w14:paraId="709F76AF" w14:textId="77777777" w:rsidR="008F3071" w:rsidRPr="008F3071" w:rsidRDefault="008F3071">
            <w:pPr>
              <w:spacing w:before="41" w:after="0"/>
              <w:ind w:left="4152" w:right="4132"/>
              <w:jc w:val="center"/>
              <w:rPr>
                <w:rFonts w:ascii="Garamond" w:hAnsi="Garamond"/>
                <w:kern w:val="2"/>
                <w14:ligatures w14:val="standardContextual"/>
              </w:rPr>
            </w:pPr>
            <w:r w:rsidRPr="008F3071">
              <w:rPr>
                <w:rFonts w:ascii="Garamond" w:eastAsia="Calibri" w:hAnsi="Garamond" w:cs="Calibri"/>
                <w:b/>
                <w:bCs/>
                <w:color w:val="FFFFFF" w:themeColor="background1"/>
                <w:kern w:val="2"/>
                <w:lang w:val="en-US"/>
                <w14:ligatures w14:val="standardContextual"/>
              </w:rPr>
              <w:t>OBRAZAC</w:t>
            </w:r>
          </w:p>
          <w:p w14:paraId="30991A7A" w14:textId="77777777" w:rsidR="008F3071" w:rsidRPr="008F3071" w:rsidRDefault="008F3071">
            <w:pPr>
              <w:spacing w:after="0"/>
              <w:ind w:left="849" w:right="828"/>
              <w:jc w:val="center"/>
              <w:rPr>
                <w:rFonts w:ascii="Garamond" w:hAnsi="Garamond"/>
                <w:kern w:val="2"/>
                <w14:ligatures w14:val="standardContextual"/>
              </w:rPr>
            </w:pPr>
            <w:r w:rsidRPr="008F3071">
              <w:rPr>
                <w:rFonts w:ascii="Garamond" w:eastAsia="Calibri" w:hAnsi="Garamond" w:cs="Calibri"/>
                <w:b/>
                <w:bCs/>
                <w:color w:val="FFFFFF" w:themeColor="background1"/>
                <w:kern w:val="2"/>
                <w:lang w:val="en-US"/>
                <w14:ligatures w14:val="standardContextual"/>
              </w:rPr>
              <w:t>IZVJEŠĆA O PROVEDENOM SAVJETOVANJU SA ZAINTERESIRANOM</w:t>
            </w:r>
          </w:p>
          <w:p w14:paraId="7C997A61" w14:textId="77777777" w:rsidR="008F3071" w:rsidRPr="008F3071" w:rsidRDefault="008F3071">
            <w:pPr>
              <w:spacing w:after="0"/>
              <w:ind w:left="849" w:right="828"/>
              <w:jc w:val="center"/>
              <w:rPr>
                <w:rFonts w:ascii="Garamond" w:hAnsi="Garamond"/>
                <w:kern w:val="2"/>
                <w14:ligatures w14:val="standardContextual"/>
              </w:rPr>
            </w:pPr>
            <w:r w:rsidRPr="008F3071">
              <w:rPr>
                <w:rFonts w:ascii="Garamond" w:eastAsia="Calibri" w:hAnsi="Garamond" w:cs="Calibri"/>
                <w:b/>
                <w:bCs/>
                <w:color w:val="FFFFFF" w:themeColor="background1"/>
                <w:kern w:val="2"/>
                <w:lang w:val="en-US"/>
                <w14:ligatures w14:val="standardContextual"/>
              </w:rPr>
              <w:t>JAVNOŠĆU</w:t>
            </w:r>
          </w:p>
        </w:tc>
      </w:tr>
      <w:tr w:rsidR="008F3071" w:rsidRPr="008F3071" w14:paraId="5A64F38D" w14:textId="77777777">
        <w:trPr>
          <w:trHeight w:val="69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35C4DBD4" w14:textId="77777777" w:rsidR="008F3071" w:rsidRPr="008F3071" w:rsidRDefault="008F3071">
            <w:pPr>
              <w:spacing w:before="8"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p w14:paraId="5C322264" w14:textId="77777777" w:rsidR="008F3071" w:rsidRPr="008F3071" w:rsidRDefault="008F3071">
            <w:pPr>
              <w:spacing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r w:rsidRPr="008F3071">
              <w:rPr>
                <w:rFonts w:ascii="Garamond" w:hAnsi="Garamond"/>
                <w:kern w:val="2"/>
                <w14:ligatures w14:val="standardContextual"/>
              </w:rPr>
              <w:t xml:space="preserve"> </w:t>
            </w:r>
            <w:proofErr w:type="spellStart"/>
            <w:r w:rsidRPr="008F3071">
              <w:rPr>
                <w:rFonts w:ascii="Garamond" w:eastAsia="Calibri" w:hAnsi="Garamond" w:cs="Calibri"/>
                <w:color w:val="231F20"/>
                <w:kern w:val="2"/>
                <w:lang w:val="en-US"/>
                <w14:ligatures w14:val="standardContextual"/>
              </w:rPr>
              <w:t>Naslov</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dokumenta</w:t>
            </w:r>
            <w:proofErr w:type="spellEnd"/>
          </w:p>
        </w:tc>
        <w:tc>
          <w:tcPr>
            <w:tcW w:w="6268" w:type="dxa"/>
            <w:gridSpan w:val="2"/>
            <w:tcBorders>
              <w:top w:val="nil"/>
              <w:left w:val="single" w:sz="8" w:space="0" w:color="231F20"/>
              <w:bottom w:val="single" w:sz="8" w:space="0" w:color="231F20"/>
              <w:right w:val="single" w:sz="8" w:space="0" w:color="231F20"/>
            </w:tcBorders>
            <w:shd w:val="clear" w:color="auto" w:fill="B7D4EF" w:themeFill="text2" w:themeFillTint="33"/>
            <w:hideMark/>
          </w:tcPr>
          <w:p w14:paraId="4603E053" w14:textId="77777777" w:rsidR="008F3071" w:rsidRDefault="008F3071" w:rsidP="008F3071">
            <w:pPr>
              <w:tabs>
                <w:tab w:val="left" w:pos="-3611"/>
                <w:tab w:val="left" w:pos="-3240"/>
                <w:tab w:val="left" w:pos="2768"/>
              </w:tabs>
              <w:autoSpaceDN w:val="0"/>
              <w:spacing w:after="0" w:line="240" w:lineRule="auto"/>
              <w:jc w:val="both"/>
              <w:rPr>
                <w:rFonts w:ascii="Garamond" w:eastAsia="Calibri" w:hAnsi="Garamond" w:cs="Calibri"/>
                <w:color w:val="231F20"/>
                <w:kern w:val="2"/>
                <w:lang w:val="en-US"/>
                <w14:ligatures w14:val="standardContextual"/>
              </w:rPr>
            </w:pPr>
          </w:p>
          <w:p w14:paraId="70BBC795" w14:textId="6ED233DC" w:rsidR="001C1FB4" w:rsidRPr="001C1FB4" w:rsidRDefault="008F3071" w:rsidP="001C1FB4">
            <w:pPr>
              <w:suppressAutoHyphens/>
              <w:autoSpaceDN w:val="0"/>
              <w:spacing w:after="0" w:line="240" w:lineRule="auto"/>
              <w:jc w:val="both"/>
              <w:textAlignment w:val="baseline"/>
              <w:rPr>
                <w:rFonts w:ascii="Garamond" w:hAnsi="Garamond"/>
                <w:kern w:val="2"/>
                <w14:ligatures w14:val="standardContextual"/>
              </w:rPr>
            </w:pPr>
            <w:proofErr w:type="spellStart"/>
            <w:r w:rsidRPr="001C1FB4">
              <w:rPr>
                <w:rFonts w:ascii="Garamond" w:eastAsia="Calibri" w:hAnsi="Garamond" w:cs="Calibri"/>
                <w:color w:val="231F20"/>
                <w:kern w:val="2"/>
                <w:lang w:val="en-US"/>
                <w14:ligatures w14:val="standardContextual"/>
              </w:rPr>
              <w:t>Izvješće</w:t>
            </w:r>
            <w:proofErr w:type="spellEnd"/>
            <w:r w:rsidRPr="001C1FB4">
              <w:rPr>
                <w:rFonts w:ascii="Garamond" w:eastAsia="Calibri" w:hAnsi="Garamond" w:cs="Calibri"/>
                <w:color w:val="231F20"/>
                <w:kern w:val="2"/>
                <w:lang w:val="en-US"/>
                <w14:ligatures w14:val="standardContextual"/>
              </w:rPr>
              <w:t xml:space="preserve"> o </w:t>
            </w:r>
            <w:proofErr w:type="spellStart"/>
            <w:r w:rsidRPr="001C1FB4">
              <w:rPr>
                <w:rFonts w:ascii="Garamond" w:eastAsia="Calibri" w:hAnsi="Garamond" w:cs="Calibri"/>
                <w:color w:val="231F20"/>
                <w:kern w:val="2"/>
                <w:lang w:val="en-US"/>
                <w14:ligatures w14:val="standardContextual"/>
              </w:rPr>
              <w:t>provedenom</w:t>
            </w:r>
            <w:proofErr w:type="spellEnd"/>
            <w:r w:rsidRPr="001C1FB4">
              <w:rPr>
                <w:rFonts w:ascii="Garamond" w:eastAsia="Calibri" w:hAnsi="Garamond" w:cs="Calibri"/>
                <w:color w:val="231F20"/>
                <w:kern w:val="2"/>
                <w:lang w:val="en-US"/>
                <w14:ligatures w14:val="standardContextual"/>
              </w:rPr>
              <w:t xml:space="preserve"> </w:t>
            </w:r>
            <w:proofErr w:type="spellStart"/>
            <w:r w:rsidRPr="001C1FB4">
              <w:rPr>
                <w:rFonts w:ascii="Garamond" w:eastAsia="Calibri" w:hAnsi="Garamond" w:cs="Calibri"/>
                <w:color w:val="231F20"/>
                <w:kern w:val="2"/>
                <w:lang w:val="en-US"/>
                <w14:ligatures w14:val="standardContextual"/>
              </w:rPr>
              <w:t>savjetovanju</w:t>
            </w:r>
            <w:proofErr w:type="spellEnd"/>
            <w:r w:rsidRPr="001C1FB4">
              <w:rPr>
                <w:rFonts w:ascii="Garamond" w:eastAsia="Calibri" w:hAnsi="Garamond" w:cs="Calibri"/>
                <w:color w:val="231F20"/>
                <w:kern w:val="2"/>
                <w:lang w:val="en-US"/>
                <w14:ligatures w14:val="standardContextual"/>
              </w:rPr>
              <w:t xml:space="preserve"> </w:t>
            </w:r>
            <w:r w:rsidR="001C1FB4" w:rsidRPr="001C1FB4">
              <w:rPr>
                <w:rFonts w:ascii="Garamond" w:eastAsia="Calibri" w:hAnsi="Garamond" w:cs="Calibri"/>
                <w:color w:val="231F20"/>
                <w:kern w:val="2"/>
                <w:lang w:val="en-US"/>
                <w14:ligatures w14:val="standardContextual"/>
              </w:rPr>
              <w:t xml:space="preserve">o </w:t>
            </w:r>
            <w:r w:rsidR="001C1FB4" w:rsidRPr="001C1FB4">
              <w:rPr>
                <w:rFonts w:ascii="Garamond" w:hAnsi="Garamond"/>
                <w:kern w:val="2"/>
                <w14:ligatures w14:val="standardContextual"/>
              </w:rPr>
              <w:t xml:space="preserve">prijedlogu odluke </w:t>
            </w:r>
            <w:r w:rsidR="001C1FB4" w:rsidRPr="001C1FB4">
              <w:rPr>
                <w:rFonts w:ascii="Garamond" w:hAnsi="Garamond" w:cs="Times New Roman"/>
              </w:rPr>
              <w:t xml:space="preserve">o naknadama članova Općinskog vijeća i radnih tijela Općinskog vijeća Općine Punat </w:t>
            </w:r>
          </w:p>
          <w:p w14:paraId="4D9FA034" w14:textId="6EE4A2DA" w:rsidR="008F3071" w:rsidRPr="008F3071" w:rsidRDefault="008F3071" w:rsidP="008F3071">
            <w:pPr>
              <w:tabs>
                <w:tab w:val="left" w:pos="-3611"/>
                <w:tab w:val="left" w:pos="-3240"/>
                <w:tab w:val="left" w:pos="2768"/>
              </w:tabs>
              <w:autoSpaceDN w:val="0"/>
              <w:spacing w:after="0" w:line="240" w:lineRule="auto"/>
              <w:jc w:val="both"/>
              <w:rPr>
                <w:rFonts w:ascii="Garamond" w:eastAsia="Times New Roman" w:hAnsi="Garamond"/>
                <w:lang w:eastAsia="hr-HR"/>
              </w:rPr>
            </w:pPr>
          </w:p>
          <w:p w14:paraId="7FD1BB96" w14:textId="77777777" w:rsidR="008F3071" w:rsidRPr="008F3071" w:rsidRDefault="008F3071" w:rsidP="008F3071">
            <w:pPr>
              <w:tabs>
                <w:tab w:val="left" w:pos="-3611"/>
                <w:tab w:val="left" w:pos="-3240"/>
                <w:tab w:val="left" w:pos="2768"/>
              </w:tabs>
              <w:autoSpaceDN w:val="0"/>
              <w:spacing w:after="0" w:line="240" w:lineRule="auto"/>
              <w:ind w:left="1080"/>
              <w:jc w:val="both"/>
              <w:rPr>
                <w:rFonts w:ascii="Garamond" w:hAnsi="Garamond"/>
                <w:lang w:val="en-GB"/>
              </w:rPr>
            </w:pPr>
          </w:p>
          <w:p w14:paraId="0A5E3005" w14:textId="2C165B62" w:rsidR="008F3071" w:rsidRPr="008F3071" w:rsidRDefault="008F3071">
            <w:pPr>
              <w:spacing w:before="35" w:after="0"/>
              <w:ind w:right="256"/>
              <w:rPr>
                <w:rFonts w:ascii="Garamond" w:eastAsia="Calibri" w:hAnsi="Garamond" w:cs="Calibri"/>
                <w:kern w:val="2"/>
                <w:lang w:val="en-US"/>
                <w14:ligatures w14:val="standardContextual"/>
              </w:rPr>
            </w:pPr>
          </w:p>
        </w:tc>
      </w:tr>
      <w:tr w:rsidR="008F3071" w:rsidRPr="008F3071" w14:paraId="12394038" w14:textId="77777777">
        <w:trPr>
          <w:trHeight w:val="66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6DE049DA" w14:textId="77777777" w:rsidR="008F3071" w:rsidRPr="008F3071" w:rsidRDefault="008F3071">
            <w:pPr>
              <w:spacing w:before="37" w:after="0"/>
              <w:ind w:left="108" w:right="609"/>
              <w:rPr>
                <w:rFonts w:ascii="Garamond" w:hAnsi="Garamond"/>
                <w:kern w:val="2"/>
                <w14:ligatures w14:val="standardContextual"/>
              </w:rPr>
            </w:pPr>
            <w:proofErr w:type="spellStart"/>
            <w:r w:rsidRPr="008F3071">
              <w:rPr>
                <w:rFonts w:ascii="Garamond" w:eastAsia="Calibri" w:hAnsi="Garamond" w:cs="Calibri"/>
                <w:color w:val="231F20"/>
                <w:kern w:val="2"/>
                <w:lang w:val="en-US"/>
                <w14:ligatures w14:val="standardContextual"/>
              </w:rPr>
              <w:t>Stvaratelj</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dokumenta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tijelo</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koje</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provodi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savjetovanje</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507E2409" w14:textId="77777777" w:rsidR="008F3071" w:rsidRPr="008F3071" w:rsidRDefault="008F3071">
            <w:pPr>
              <w:spacing w:before="37" w:after="0"/>
              <w:ind w:right="991"/>
              <w:rPr>
                <w:rFonts w:ascii="Garamond" w:hAnsi="Garamond"/>
                <w:kern w:val="2"/>
                <w14:ligatures w14:val="standardContextual"/>
              </w:rPr>
            </w:pPr>
            <w:r w:rsidRPr="008F3071">
              <w:rPr>
                <w:rFonts w:ascii="Garamond" w:eastAsia="Calibri" w:hAnsi="Garamond" w:cs="Calibri"/>
                <w:color w:val="231F20"/>
                <w:kern w:val="2"/>
                <w:lang w:val="en-US"/>
                <w14:ligatures w14:val="standardContextual"/>
              </w:rPr>
              <w:t xml:space="preserve">Općina Punat, </w:t>
            </w:r>
            <w:proofErr w:type="spellStart"/>
            <w:r w:rsidRPr="008F3071">
              <w:rPr>
                <w:rFonts w:ascii="Garamond" w:eastAsia="Calibri" w:hAnsi="Garamond" w:cs="Calibri"/>
                <w:color w:val="231F20"/>
                <w:kern w:val="2"/>
                <w:lang w:val="en-US"/>
                <w14:ligatures w14:val="standardContextual"/>
              </w:rPr>
              <w:t>Jedinstveni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upravni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odjel</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Općine</w:t>
            </w:r>
            <w:proofErr w:type="spellEnd"/>
            <w:r w:rsidRPr="008F3071">
              <w:rPr>
                <w:rFonts w:ascii="Garamond" w:eastAsia="Calibri" w:hAnsi="Garamond" w:cs="Calibri"/>
                <w:color w:val="231F20"/>
                <w:kern w:val="2"/>
                <w:lang w:val="en-US"/>
                <w14:ligatures w14:val="standardContextual"/>
              </w:rPr>
              <w:t xml:space="preserve"> Punat</w:t>
            </w:r>
          </w:p>
        </w:tc>
      </w:tr>
      <w:tr w:rsidR="008F3071" w:rsidRPr="008F3071" w14:paraId="136987A4" w14:textId="77777777" w:rsidTr="001C1FB4">
        <w:trPr>
          <w:trHeight w:val="9102"/>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39615ABE" w14:textId="77777777" w:rsidR="008F3071" w:rsidRPr="008F3071" w:rsidRDefault="008F3071">
            <w:pPr>
              <w:spacing w:before="8"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p w14:paraId="66E2FFEA" w14:textId="77777777" w:rsidR="008F3071" w:rsidRPr="008F3071" w:rsidRDefault="008F3071">
            <w:pPr>
              <w:spacing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p w14:paraId="2D80AC7E" w14:textId="77777777" w:rsidR="008F3071" w:rsidRPr="008F3071" w:rsidRDefault="008F3071">
            <w:pPr>
              <w:spacing w:after="0"/>
              <w:ind w:left="108" w:right="-20"/>
              <w:rPr>
                <w:rFonts w:ascii="Garamond" w:hAnsi="Garamond"/>
                <w:kern w:val="2"/>
                <w14:ligatures w14:val="standardContextual"/>
              </w:rPr>
            </w:pPr>
            <w:proofErr w:type="spellStart"/>
            <w:r w:rsidRPr="008F3071">
              <w:rPr>
                <w:rFonts w:ascii="Garamond" w:eastAsia="Calibri" w:hAnsi="Garamond" w:cs="Calibri"/>
                <w:color w:val="231F20"/>
                <w:kern w:val="2"/>
                <w:lang w:val="en-US"/>
                <w14:ligatures w14:val="standardContextual"/>
              </w:rPr>
              <w:t>Svrha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2D3CB78F" w14:textId="77777777" w:rsidR="001C1FB4" w:rsidRPr="001C1FB4" w:rsidRDefault="001C1FB4" w:rsidP="001C1FB4">
            <w:pPr>
              <w:spacing w:after="0" w:line="240" w:lineRule="auto"/>
              <w:jc w:val="both"/>
              <w:rPr>
                <w:rFonts w:ascii="Garamond" w:eastAsia="Times New Roman" w:hAnsi="Garamond" w:cs="Times New Roman"/>
                <w:lang w:eastAsia="hr-HR"/>
              </w:rPr>
            </w:pPr>
            <w:r w:rsidRPr="001C1FB4">
              <w:rPr>
                <w:rFonts w:ascii="Garamond" w:hAnsi="Garamond" w:cs="Times New Roman"/>
              </w:rPr>
              <w:t>Člankom 31. stavkom 2. Zakona o lokalnoj i područnoj (regionalnoj) samoupravi – dalje u tekstu: Zakon utvrđeno je da član predstavničkog tijela ima pravo na naknadu u skladu s odlukom predstavničkog tijela, dok je člankom 31.a utvrđeno da se naknada može odrediti za rad u predstavničkom tijelu i radnim tijelima predstavničkog tijela. Naknada se određuje u neto iznosu po članu predstavničkog tijela tako da ukupna godišnja neto naknada po članu ne smije iznositi više od iznosa propisanih tim člankom (ovisno o broju stanovnika jedinice). Ujedno je propisano da se naknada za predsjednika predstavničkog tijela može odrediti u iznosu uvećanom za najviše 50%, a za potpredsjednike u iznosu uvećanom za najviše 30% pripadajuće naknade utvrđene za članove predstavničkog tijela.</w:t>
            </w:r>
          </w:p>
          <w:p w14:paraId="0D5AA1F9" w14:textId="77777777" w:rsidR="001C1FB4" w:rsidRPr="001C1FB4" w:rsidRDefault="001C1FB4" w:rsidP="001C1FB4">
            <w:pPr>
              <w:spacing w:after="0" w:line="240" w:lineRule="auto"/>
              <w:ind w:firstLine="708"/>
              <w:jc w:val="both"/>
              <w:rPr>
                <w:rFonts w:ascii="Garamond" w:eastAsia="Times New Roman" w:hAnsi="Garamond" w:cs="Times New Roman"/>
                <w:lang w:eastAsia="hr-HR"/>
              </w:rPr>
            </w:pPr>
            <w:r w:rsidRPr="001C1FB4">
              <w:rPr>
                <w:rFonts w:ascii="Garamond" w:eastAsia="Times New Roman" w:hAnsi="Garamond" w:cs="Times New Roman"/>
                <w:lang w:eastAsia="hr-HR"/>
              </w:rPr>
              <w:t>Ministarstvo pravosuđa i uprave dostavilo je svim jedinicama uputu KLASA:024-04/23-01/15, URBROJ:514-07-02-02/01-23-01 u vezi primjene članka 31.a Zakona kojom se između ostalog skreće pozornost na ovlast predstavničkog tijela da temeljem odredbi navedenog članka može donijeti odluku kojom se utvrđuje pravo na naknadu za sudjelovanje u radu predstavničkog tijela i radnih tijela predstavničkog tijela, ali samo i isključivo za članove tog tijela.</w:t>
            </w:r>
          </w:p>
          <w:p w14:paraId="690489B2" w14:textId="77777777" w:rsidR="001C1FB4" w:rsidRPr="001C1FB4" w:rsidRDefault="001C1FB4" w:rsidP="001C1FB4">
            <w:pPr>
              <w:spacing w:after="0" w:line="240" w:lineRule="auto"/>
              <w:ind w:firstLine="708"/>
              <w:jc w:val="both"/>
              <w:rPr>
                <w:rFonts w:ascii="Garamond" w:eastAsia="Times New Roman" w:hAnsi="Garamond" w:cs="Times New Roman"/>
                <w:lang w:eastAsia="hr-HR"/>
              </w:rPr>
            </w:pPr>
            <w:r w:rsidRPr="001C1FB4">
              <w:rPr>
                <w:rFonts w:ascii="Garamond" w:eastAsia="Times New Roman" w:hAnsi="Garamond" w:cs="Times New Roman"/>
                <w:lang w:eastAsia="hr-HR"/>
              </w:rPr>
              <w:t>Visina naknade za rad određuje se sukladno broju stanovnika pojedine JL(R)S, a za određivanje broja stanovnika relevantni su podaci popisa stanovništva čiji su konačni rezultati objavljeni u trenutku konstituiranja predstavničkog tijela. Prema službenim podacima Popisa stanovništva 2021. godine Općina Punat ima 1900 stanovnika. Za jedinice s više od 1000 do 5000 stanovnika ukupna godišnja neto naknada po članu predstavničkog tijela ne smije iznositi više od 796,34 EUR.</w:t>
            </w:r>
          </w:p>
          <w:p w14:paraId="6E23735D" w14:textId="77777777" w:rsidR="001C1FB4" w:rsidRPr="001C1FB4" w:rsidRDefault="001C1FB4" w:rsidP="001C1FB4">
            <w:pPr>
              <w:spacing w:after="0" w:line="240" w:lineRule="auto"/>
              <w:ind w:firstLine="708"/>
              <w:jc w:val="both"/>
              <w:rPr>
                <w:rFonts w:ascii="Garamond" w:eastAsia="Times New Roman" w:hAnsi="Garamond" w:cs="Times New Roman"/>
                <w:lang w:eastAsia="hr-HR"/>
              </w:rPr>
            </w:pPr>
            <w:r w:rsidRPr="001C1FB4">
              <w:rPr>
                <w:rFonts w:ascii="Garamond" w:eastAsia="Times New Roman" w:hAnsi="Garamond" w:cs="Times New Roman"/>
                <w:lang w:eastAsia="hr-HR"/>
              </w:rPr>
              <w:t>Slijedom navedenog, budući da je Odluka o naknadama troškova za rad u tijelima Općine Punat</w:t>
            </w:r>
            <w:r w:rsidRPr="001C1FB4">
              <w:rPr>
                <w:rFonts w:ascii="Garamond" w:hAnsi="Garamond" w:cs="Times New Roman"/>
              </w:rPr>
              <w:t xml:space="preserve"> („Službene novine Primorsko-goranske županije“ broj 6/10) donesena 2010. godine, a 2015. godine donesena je Odluka o dopuni odluke („Službene novine Primorsko-goranske županije“ broj 8/15)</w:t>
            </w:r>
            <w:r w:rsidRPr="001C1FB4">
              <w:rPr>
                <w:rFonts w:ascii="Garamond" w:eastAsia="Times New Roman" w:hAnsi="Garamond" w:cs="Times New Roman"/>
                <w:lang w:eastAsia="hr-HR"/>
              </w:rPr>
              <w:t xml:space="preserve"> bilo je potrebno pristupiti izradi nove odluke.</w:t>
            </w:r>
          </w:p>
          <w:p w14:paraId="15F281C8" w14:textId="51643AEE" w:rsidR="008F3071" w:rsidRPr="001C1FB4" w:rsidRDefault="001C1FB4" w:rsidP="001C1FB4">
            <w:pPr>
              <w:spacing w:after="0" w:line="240" w:lineRule="auto"/>
              <w:ind w:firstLine="708"/>
              <w:jc w:val="both"/>
              <w:rPr>
                <w:rFonts w:ascii="Garamond" w:eastAsia="Times New Roman" w:hAnsi="Garamond" w:cs="Times New Roman"/>
                <w:lang w:eastAsia="hr-HR"/>
              </w:rPr>
            </w:pPr>
            <w:r w:rsidRPr="001C1FB4">
              <w:rPr>
                <w:rFonts w:ascii="Garamond" w:eastAsia="Times New Roman" w:hAnsi="Garamond" w:cs="Times New Roman"/>
                <w:lang w:eastAsia="hr-HR"/>
              </w:rPr>
              <w:t>Prijedlogom odluke povećani su iznosi naknada, brisane odredbe o naknadi članovima drugih tijela koje imenuje Općinsko vijeće i općinski načelnik, izuzev radnih tijela Općinskog vijeća.</w:t>
            </w:r>
          </w:p>
        </w:tc>
      </w:tr>
      <w:tr w:rsidR="008F3071" w:rsidRPr="008F3071" w14:paraId="44DD4C53" w14:textId="77777777">
        <w:trPr>
          <w:trHeight w:val="347"/>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5285489D" w14:textId="77777777" w:rsidR="008F3071" w:rsidRPr="008F3071" w:rsidRDefault="008F3071">
            <w:pPr>
              <w:spacing w:before="3"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r w:rsidRPr="008F3071">
              <w:rPr>
                <w:rFonts w:ascii="Garamond" w:eastAsia="Calibri" w:hAnsi="Garamond" w:cs="Calibri"/>
                <w:color w:val="231F20"/>
                <w:kern w:val="2"/>
                <w:lang w:val="en-US"/>
                <w14:ligatures w14:val="standardContextual"/>
              </w:rPr>
              <w:t xml:space="preserve">Datum </w:t>
            </w:r>
            <w:proofErr w:type="spellStart"/>
            <w:r w:rsidRPr="008F3071">
              <w:rPr>
                <w:rFonts w:ascii="Garamond" w:eastAsia="Calibri" w:hAnsi="Garamond" w:cs="Calibri"/>
                <w:color w:val="231F20"/>
                <w:kern w:val="2"/>
                <w:lang w:val="en-US"/>
                <w14:ligatures w14:val="standardContextual"/>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5E3F850D" w14:textId="24D39ED0" w:rsidR="008F3071" w:rsidRPr="008F3071" w:rsidRDefault="008F3071">
            <w:pPr>
              <w:spacing w:before="3" w:after="0"/>
              <w:rPr>
                <w:rFonts w:ascii="Garamond" w:eastAsia="Calibri" w:hAnsi="Garamond" w:cs="Calibri"/>
                <w:color w:val="231F20"/>
                <w:kern w:val="2"/>
                <w:lang w:val="en-US"/>
                <w14:ligatures w14:val="standardContextual"/>
              </w:rPr>
            </w:pPr>
            <w:r>
              <w:rPr>
                <w:rFonts w:ascii="Garamond" w:eastAsia="Calibri" w:hAnsi="Garamond" w:cs="Calibri"/>
                <w:color w:val="000000" w:themeColor="text1"/>
                <w:kern w:val="2"/>
                <w14:ligatures w14:val="standardContextual"/>
              </w:rPr>
              <w:t xml:space="preserve"> </w:t>
            </w:r>
            <w:r w:rsidR="00061D00">
              <w:rPr>
                <w:rFonts w:ascii="Garamond" w:eastAsia="Calibri" w:hAnsi="Garamond" w:cs="Calibri"/>
                <w:color w:val="000000" w:themeColor="text1"/>
                <w:kern w:val="2"/>
                <w14:ligatures w14:val="standardContextual"/>
              </w:rPr>
              <w:t>listopad</w:t>
            </w:r>
            <w:r w:rsidRPr="008F3071">
              <w:rPr>
                <w:rFonts w:ascii="Garamond" w:eastAsia="Calibri" w:hAnsi="Garamond" w:cs="Calibri"/>
                <w:color w:val="231F20"/>
                <w:kern w:val="2"/>
                <w:lang w:val="en-US"/>
                <w14:ligatures w14:val="standardContextual"/>
              </w:rPr>
              <w:t xml:space="preserve"> 2025. </w:t>
            </w:r>
            <w:proofErr w:type="spellStart"/>
            <w:r>
              <w:rPr>
                <w:rFonts w:ascii="Garamond" w:eastAsia="Calibri" w:hAnsi="Garamond" w:cs="Calibri"/>
                <w:color w:val="231F20"/>
                <w:kern w:val="2"/>
                <w:lang w:val="en-US"/>
                <w14:ligatures w14:val="standardContextual"/>
              </w:rPr>
              <w:t>g</w:t>
            </w:r>
            <w:r w:rsidRPr="008F3071">
              <w:rPr>
                <w:rFonts w:ascii="Garamond" w:eastAsia="Calibri" w:hAnsi="Garamond" w:cs="Calibri"/>
                <w:color w:val="231F20"/>
                <w:kern w:val="2"/>
                <w:lang w:val="en-US"/>
                <w14:ligatures w14:val="standardContextual"/>
              </w:rPr>
              <w:t>odine</w:t>
            </w:r>
            <w:proofErr w:type="spellEnd"/>
          </w:p>
          <w:p w14:paraId="45E031A4" w14:textId="77777777" w:rsidR="008F3071" w:rsidRPr="008F3071" w:rsidRDefault="008F3071">
            <w:pPr>
              <w:spacing w:before="3" w:after="0"/>
              <w:rPr>
                <w:rFonts w:ascii="Garamond" w:hAnsi="Garamond"/>
                <w:kern w:val="2"/>
                <w14:ligatures w14:val="standardContextual"/>
              </w:rPr>
            </w:pPr>
          </w:p>
        </w:tc>
      </w:tr>
      <w:tr w:rsidR="008F3071" w:rsidRPr="008F3071" w14:paraId="0C4414B5" w14:textId="77777777">
        <w:trPr>
          <w:trHeight w:val="45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78C5EDA2" w14:textId="77777777" w:rsidR="008F3071" w:rsidRPr="008F3071" w:rsidRDefault="008F3071">
            <w:pPr>
              <w:spacing w:before="3"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p w14:paraId="5C3A45C1" w14:textId="77777777" w:rsidR="008F3071" w:rsidRPr="008F3071" w:rsidRDefault="008F3071">
            <w:pPr>
              <w:spacing w:after="0"/>
              <w:ind w:left="108" w:right="-20"/>
              <w:rPr>
                <w:rFonts w:ascii="Garamond" w:hAnsi="Garamond"/>
                <w:kern w:val="2"/>
                <w14:ligatures w14:val="standardContextual"/>
              </w:rPr>
            </w:pPr>
            <w:proofErr w:type="spellStart"/>
            <w:r w:rsidRPr="008F3071">
              <w:rPr>
                <w:rFonts w:ascii="Garamond" w:eastAsia="Calibri" w:hAnsi="Garamond" w:cs="Calibri"/>
                <w:color w:val="231F20"/>
                <w:kern w:val="2"/>
                <w:lang w:val="en-US"/>
                <w14:ligatures w14:val="standardContextual"/>
              </w:rPr>
              <w:t>Verzija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22142684" w14:textId="09D22172" w:rsidR="001C1FB4" w:rsidRPr="001C1FB4" w:rsidRDefault="001C1FB4" w:rsidP="001C1FB4">
            <w:pPr>
              <w:suppressAutoHyphens/>
              <w:autoSpaceDN w:val="0"/>
              <w:spacing w:after="0" w:line="240" w:lineRule="auto"/>
              <w:jc w:val="both"/>
              <w:textAlignment w:val="baseline"/>
              <w:rPr>
                <w:rFonts w:ascii="Garamond" w:hAnsi="Garamond"/>
                <w:kern w:val="2"/>
                <w14:ligatures w14:val="standardContextual"/>
              </w:rPr>
            </w:pPr>
            <w:r>
              <w:rPr>
                <w:rFonts w:ascii="Garamond" w:hAnsi="Garamond"/>
                <w:kern w:val="2"/>
                <w14:ligatures w14:val="standardContextual"/>
              </w:rPr>
              <w:t>P</w:t>
            </w:r>
            <w:r w:rsidRPr="001C1FB4">
              <w:rPr>
                <w:rFonts w:ascii="Garamond" w:hAnsi="Garamond"/>
                <w:kern w:val="2"/>
                <w14:ligatures w14:val="standardContextual"/>
              </w:rPr>
              <w:t xml:space="preserve">rijedlog odluke </w:t>
            </w:r>
            <w:r w:rsidRPr="001C1FB4">
              <w:rPr>
                <w:rFonts w:ascii="Garamond" w:hAnsi="Garamond" w:cs="Times New Roman"/>
              </w:rPr>
              <w:t xml:space="preserve">o naknadama članova Općinskog vijeća i radnih tijela Općinskog vijeća Općine Punat </w:t>
            </w:r>
          </w:p>
          <w:p w14:paraId="7A165F88" w14:textId="77777777" w:rsidR="001C1FB4" w:rsidRPr="008F3071" w:rsidRDefault="001C1FB4" w:rsidP="001C1FB4">
            <w:pPr>
              <w:tabs>
                <w:tab w:val="left" w:pos="-3611"/>
                <w:tab w:val="left" w:pos="-3240"/>
                <w:tab w:val="left" w:pos="2768"/>
              </w:tabs>
              <w:autoSpaceDN w:val="0"/>
              <w:spacing w:after="0" w:line="240" w:lineRule="auto"/>
              <w:jc w:val="both"/>
              <w:rPr>
                <w:rFonts w:ascii="Garamond" w:eastAsia="Times New Roman" w:hAnsi="Garamond"/>
                <w:lang w:eastAsia="hr-HR"/>
              </w:rPr>
            </w:pPr>
          </w:p>
          <w:p w14:paraId="167B1E3F" w14:textId="475BCC7B" w:rsidR="008F3071" w:rsidRPr="008F3071" w:rsidRDefault="008F3071" w:rsidP="001C1FB4">
            <w:pPr>
              <w:tabs>
                <w:tab w:val="left" w:pos="-3611"/>
                <w:tab w:val="left" w:pos="-3240"/>
                <w:tab w:val="left" w:pos="2768"/>
              </w:tabs>
              <w:autoSpaceDN w:val="0"/>
              <w:spacing w:after="0" w:line="240" w:lineRule="auto"/>
              <w:jc w:val="both"/>
              <w:rPr>
                <w:rFonts w:ascii="Garamond" w:eastAsia="Calibri" w:hAnsi="Garamond" w:cs="Calibri"/>
                <w:kern w:val="2"/>
                <w:lang w:val="en-US"/>
                <w14:ligatures w14:val="standardContextual"/>
              </w:rPr>
            </w:pPr>
          </w:p>
        </w:tc>
      </w:tr>
      <w:tr w:rsidR="008F3071" w:rsidRPr="008F3071" w14:paraId="48E0488B" w14:textId="77777777">
        <w:trPr>
          <w:trHeight w:val="333"/>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2ADB119D" w14:textId="77777777" w:rsidR="008F3071" w:rsidRPr="008F3071" w:rsidRDefault="008F3071">
            <w:pPr>
              <w:spacing w:before="3"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r w:rsidRPr="008F3071">
              <w:rPr>
                <w:rFonts w:ascii="Garamond" w:hAnsi="Garamond"/>
                <w:kern w:val="2"/>
                <w14:ligatures w14:val="standardContextual"/>
              </w:rPr>
              <w:t xml:space="preserve"> </w:t>
            </w:r>
            <w:proofErr w:type="spellStart"/>
            <w:r w:rsidRPr="008F3071">
              <w:rPr>
                <w:rFonts w:ascii="Garamond" w:eastAsia="Calibri" w:hAnsi="Garamond" w:cs="Calibri"/>
                <w:color w:val="231F20"/>
                <w:kern w:val="2"/>
                <w:lang w:val="en-US"/>
                <w14:ligatures w14:val="standardContextual"/>
              </w:rPr>
              <w:t>Vrsta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313F6DCE" w14:textId="77777777" w:rsidR="008F3071" w:rsidRPr="008F3071" w:rsidRDefault="008F3071">
            <w:pPr>
              <w:spacing w:before="3" w:after="0"/>
              <w:rPr>
                <w:rFonts w:ascii="Garamond" w:eastAsia="Calibri" w:hAnsi="Garamond" w:cs="Calibri"/>
                <w:color w:val="231F20"/>
                <w:kern w:val="2"/>
                <w:lang w:val="en-US"/>
                <w14:ligatures w14:val="standardContextual"/>
              </w:rPr>
            </w:pPr>
            <w:r w:rsidRPr="008F3071">
              <w:rPr>
                <w:rFonts w:ascii="Garamond" w:eastAsia="Calibri" w:hAnsi="Garamond" w:cs="Calibri"/>
                <w:color w:val="000000" w:themeColor="text1"/>
                <w:kern w:val="2"/>
                <w14:ligatures w14:val="standardContextual"/>
              </w:rPr>
              <w:t xml:space="preserve"> </w:t>
            </w:r>
            <w:proofErr w:type="spellStart"/>
            <w:r w:rsidRPr="008F3071">
              <w:rPr>
                <w:rFonts w:ascii="Garamond" w:eastAsia="Calibri" w:hAnsi="Garamond" w:cs="Calibri"/>
                <w:color w:val="231F20"/>
                <w:kern w:val="2"/>
                <w:lang w:val="en-US"/>
                <w14:ligatures w14:val="standardContextual"/>
              </w:rPr>
              <w:t>Opći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akt</w:t>
            </w:r>
            <w:proofErr w:type="spellEnd"/>
          </w:p>
          <w:p w14:paraId="69645365" w14:textId="77777777" w:rsidR="008F3071" w:rsidRPr="008F3071" w:rsidRDefault="008F3071">
            <w:pPr>
              <w:spacing w:before="3" w:after="0"/>
              <w:rPr>
                <w:rFonts w:ascii="Garamond" w:hAnsi="Garamond"/>
                <w:kern w:val="2"/>
                <w14:ligatures w14:val="standardContextual"/>
              </w:rPr>
            </w:pPr>
          </w:p>
        </w:tc>
      </w:tr>
      <w:tr w:rsidR="008F3071" w:rsidRPr="008F3071" w14:paraId="0CFCA12B" w14:textId="77777777">
        <w:trPr>
          <w:trHeight w:val="66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5F4BEA31" w14:textId="77777777" w:rsidR="008F3071" w:rsidRPr="008F3071" w:rsidRDefault="008F3071">
            <w:pPr>
              <w:spacing w:before="37" w:after="0"/>
              <w:ind w:left="108" w:right="225"/>
              <w:rPr>
                <w:rFonts w:ascii="Garamond" w:hAnsi="Garamond"/>
                <w:kern w:val="2"/>
                <w14:ligatures w14:val="standardContextual"/>
              </w:rPr>
            </w:pPr>
            <w:proofErr w:type="spellStart"/>
            <w:r w:rsidRPr="008F3071">
              <w:rPr>
                <w:rFonts w:ascii="Garamond" w:eastAsia="Calibri" w:hAnsi="Garamond" w:cs="Calibri"/>
                <w:color w:val="231F20"/>
                <w:kern w:val="2"/>
                <w:lang w:val="en-US"/>
                <w14:ligatures w14:val="standardContextual"/>
              </w:rPr>
              <w:lastRenderedPageBreak/>
              <w:t>Naziv</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nacrta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zakona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drugog</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propisa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ili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akta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tcPr>
          <w:p w14:paraId="5D59D8EC" w14:textId="19DB5588" w:rsidR="001C1FB4" w:rsidRPr="001C1FB4" w:rsidRDefault="001C1FB4" w:rsidP="001C1FB4">
            <w:pPr>
              <w:suppressAutoHyphens/>
              <w:autoSpaceDN w:val="0"/>
              <w:spacing w:after="0" w:line="240" w:lineRule="auto"/>
              <w:jc w:val="both"/>
              <w:textAlignment w:val="baseline"/>
              <w:rPr>
                <w:rFonts w:ascii="Garamond" w:hAnsi="Garamond"/>
                <w:kern w:val="2"/>
                <w14:ligatures w14:val="standardContextual"/>
              </w:rPr>
            </w:pPr>
            <w:r>
              <w:rPr>
                <w:rFonts w:ascii="Garamond" w:hAnsi="Garamond"/>
                <w:kern w:val="2"/>
                <w14:ligatures w14:val="standardContextual"/>
              </w:rPr>
              <w:t>O</w:t>
            </w:r>
            <w:r w:rsidRPr="001C1FB4">
              <w:rPr>
                <w:rFonts w:ascii="Garamond" w:hAnsi="Garamond"/>
                <w:kern w:val="2"/>
                <w14:ligatures w14:val="standardContextual"/>
              </w:rPr>
              <w:t>dluk</w:t>
            </w:r>
            <w:r>
              <w:rPr>
                <w:rFonts w:ascii="Garamond" w:hAnsi="Garamond"/>
                <w:kern w:val="2"/>
                <w14:ligatures w14:val="standardContextual"/>
              </w:rPr>
              <w:t>a</w:t>
            </w:r>
            <w:r w:rsidRPr="001C1FB4">
              <w:rPr>
                <w:rFonts w:ascii="Garamond" w:hAnsi="Garamond"/>
                <w:kern w:val="2"/>
                <w14:ligatures w14:val="standardContextual"/>
              </w:rPr>
              <w:t xml:space="preserve"> </w:t>
            </w:r>
            <w:r w:rsidRPr="001C1FB4">
              <w:rPr>
                <w:rFonts w:ascii="Garamond" w:hAnsi="Garamond" w:cs="Times New Roman"/>
              </w:rPr>
              <w:t xml:space="preserve">o naknadama članova Općinskog vijeća i radnih tijela Općinskog vijeća Općine Punat </w:t>
            </w:r>
          </w:p>
          <w:p w14:paraId="5AE3ACA6" w14:textId="77777777" w:rsidR="001C1FB4" w:rsidRPr="008F3071" w:rsidRDefault="001C1FB4" w:rsidP="001C1FB4">
            <w:pPr>
              <w:tabs>
                <w:tab w:val="left" w:pos="-3611"/>
                <w:tab w:val="left" w:pos="-3240"/>
                <w:tab w:val="left" w:pos="2768"/>
              </w:tabs>
              <w:autoSpaceDN w:val="0"/>
              <w:spacing w:after="0" w:line="240" w:lineRule="auto"/>
              <w:jc w:val="both"/>
              <w:rPr>
                <w:rFonts w:ascii="Garamond" w:eastAsia="Times New Roman" w:hAnsi="Garamond"/>
                <w:lang w:eastAsia="hr-HR"/>
              </w:rPr>
            </w:pPr>
          </w:p>
          <w:p w14:paraId="64AAF16C" w14:textId="77777777" w:rsidR="008F3071" w:rsidRPr="008F3071" w:rsidRDefault="008F3071" w:rsidP="001C1FB4">
            <w:pPr>
              <w:tabs>
                <w:tab w:val="left" w:pos="-3611"/>
                <w:tab w:val="left" w:pos="-3240"/>
                <w:tab w:val="left" w:pos="2768"/>
              </w:tabs>
              <w:autoSpaceDN w:val="0"/>
              <w:spacing w:after="0" w:line="240" w:lineRule="auto"/>
              <w:jc w:val="both"/>
              <w:rPr>
                <w:rFonts w:ascii="Garamond" w:eastAsia="Calibri" w:hAnsi="Garamond" w:cs="Calibri"/>
                <w:kern w:val="2"/>
                <w:lang w:val="en-US"/>
                <w14:ligatures w14:val="standardContextual"/>
              </w:rPr>
            </w:pPr>
          </w:p>
        </w:tc>
      </w:tr>
      <w:tr w:rsidR="008F3071" w:rsidRPr="008F3071" w14:paraId="6A225FFA" w14:textId="77777777">
        <w:trPr>
          <w:trHeight w:val="123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52BF956F" w14:textId="77777777" w:rsidR="008F3071" w:rsidRPr="008F3071" w:rsidRDefault="008F3071">
            <w:pPr>
              <w:spacing w:before="37" w:after="0"/>
              <w:ind w:left="108" w:right="363"/>
              <w:rPr>
                <w:rFonts w:ascii="Garamond" w:hAnsi="Garamond"/>
                <w:kern w:val="2"/>
                <w14:ligatures w14:val="standardContextual"/>
              </w:rPr>
            </w:pPr>
            <w:proofErr w:type="spellStart"/>
            <w:r w:rsidRPr="008F3071">
              <w:rPr>
                <w:rFonts w:ascii="Garamond" w:eastAsia="Calibri" w:hAnsi="Garamond" w:cs="Calibri"/>
                <w:color w:val="231F20"/>
                <w:kern w:val="2"/>
                <w:lang w:val="en-US"/>
                <w14:ligatures w14:val="standardContextual"/>
              </w:rPr>
              <w:t>Jedinstvena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oznaka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iz</w:t>
            </w:r>
            <w:proofErr w:type="spellEnd"/>
            <w:r w:rsidRPr="008F3071">
              <w:rPr>
                <w:rFonts w:ascii="Garamond" w:eastAsia="Calibri" w:hAnsi="Garamond" w:cs="Calibri"/>
                <w:color w:val="231F20"/>
                <w:kern w:val="2"/>
                <w:lang w:val="en-US"/>
                <w14:ligatures w14:val="standardContextual"/>
              </w:rPr>
              <w:t xml:space="preserve"> Plana </w:t>
            </w:r>
            <w:proofErr w:type="spellStart"/>
            <w:r w:rsidRPr="008F3071">
              <w:rPr>
                <w:rFonts w:ascii="Garamond" w:eastAsia="Calibri" w:hAnsi="Garamond" w:cs="Calibri"/>
                <w:color w:val="231F20"/>
                <w:kern w:val="2"/>
                <w:lang w:val="en-US"/>
                <w14:ligatures w14:val="standardContextual"/>
              </w:rPr>
              <w:t>donošenja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zakona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drugih</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propisa</w:t>
            </w:r>
            <w:proofErr w:type="spellEnd"/>
            <w:r w:rsidRPr="008F3071">
              <w:rPr>
                <w:rFonts w:ascii="Garamond" w:eastAsia="Calibri" w:hAnsi="Garamond" w:cs="Calibri"/>
                <w:color w:val="231F20"/>
                <w:kern w:val="2"/>
                <w:lang w:val="en-US"/>
                <w14:ligatures w14:val="standardContextual"/>
              </w:rPr>
              <w:t xml:space="preserve"> i </w:t>
            </w:r>
            <w:proofErr w:type="spellStart"/>
            <w:r w:rsidRPr="008F3071">
              <w:rPr>
                <w:rFonts w:ascii="Garamond" w:eastAsia="Calibri" w:hAnsi="Garamond" w:cs="Calibri"/>
                <w:color w:val="231F20"/>
                <w:kern w:val="2"/>
                <w:lang w:val="en-US"/>
                <w14:ligatures w14:val="standardContextual"/>
              </w:rPr>
              <w:t>akata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objavljenog</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na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internetskim</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stranicama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Općine</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1AD4A09D" w14:textId="066586F2" w:rsidR="008F3071" w:rsidRPr="008F3071" w:rsidRDefault="008F3071">
            <w:pPr>
              <w:spacing w:after="200" w:line="276" w:lineRule="auto"/>
              <w:rPr>
                <w:rFonts w:ascii="Garamond" w:hAnsi="Garamond"/>
                <w:kern w:val="2"/>
                <w14:ligatures w14:val="standardContextual"/>
              </w:rPr>
            </w:pPr>
            <w:r w:rsidRPr="008F3071">
              <w:rPr>
                <w:rFonts w:ascii="Garamond" w:eastAsia="Calibri" w:hAnsi="Garamond" w:cs="Calibri"/>
                <w:color w:val="000000" w:themeColor="text1"/>
                <w:kern w:val="2"/>
                <w:lang w:val="en-US"/>
                <w14:ligatures w14:val="standardContextual"/>
              </w:rPr>
              <w:t xml:space="preserve">   </w:t>
            </w:r>
            <w:r>
              <w:rPr>
                <w:rFonts w:ascii="Garamond" w:eastAsia="Calibri" w:hAnsi="Garamond" w:cs="Calibri"/>
                <w:color w:val="000000" w:themeColor="text1"/>
                <w:kern w:val="2"/>
                <w:lang w:val="en-US"/>
                <w14:ligatures w14:val="standardContextual"/>
              </w:rPr>
              <w:t>/</w:t>
            </w:r>
          </w:p>
        </w:tc>
      </w:tr>
      <w:tr w:rsidR="008F3071" w:rsidRPr="008F3071" w14:paraId="56885295" w14:textId="77777777">
        <w:trPr>
          <w:trHeight w:val="606"/>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43C8FBD2" w14:textId="77777777" w:rsidR="008F3071" w:rsidRPr="008F3071" w:rsidRDefault="008F3071">
            <w:pPr>
              <w:spacing w:before="3"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p w14:paraId="107186C0" w14:textId="77777777" w:rsidR="008F3071" w:rsidRPr="008F3071" w:rsidRDefault="008F3071">
            <w:pPr>
              <w:spacing w:after="0"/>
              <w:ind w:left="108" w:right="-20"/>
              <w:rPr>
                <w:rFonts w:ascii="Garamond" w:hAnsi="Garamond"/>
                <w:kern w:val="2"/>
                <w14:ligatures w14:val="standardContextual"/>
              </w:rPr>
            </w:pPr>
            <w:proofErr w:type="spellStart"/>
            <w:r w:rsidRPr="008F3071">
              <w:rPr>
                <w:rFonts w:ascii="Garamond" w:eastAsia="Calibri" w:hAnsi="Garamond" w:cs="Calibri"/>
                <w:color w:val="231F20"/>
                <w:kern w:val="2"/>
                <w:lang w:val="en-US"/>
                <w14:ligatures w14:val="standardContextual"/>
              </w:rPr>
              <w:t>Naziv</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tijela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nadležnog</w:t>
            </w:r>
            <w:proofErr w:type="spellEnd"/>
            <w:r w:rsidRPr="008F3071">
              <w:rPr>
                <w:rFonts w:ascii="Garamond" w:eastAsia="Calibri" w:hAnsi="Garamond" w:cs="Calibri"/>
                <w:color w:val="231F20"/>
                <w:kern w:val="2"/>
                <w:lang w:val="en-US"/>
                <w14:ligatures w14:val="standardContextual"/>
              </w:rPr>
              <w:t xml:space="preserve"> za </w:t>
            </w:r>
            <w:proofErr w:type="spellStart"/>
            <w:r w:rsidRPr="008F3071">
              <w:rPr>
                <w:rFonts w:ascii="Garamond" w:eastAsia="Calibri" w:hAnsi="Garamond" w:cs="Calibri"/>
                <w:color w:val="231F20"/>
                <w:kern w:val="2"/>
                <w:lang w:val="en-US"/>
                <w14:ligatures w14:val="standardContextual"/>
              </w:rPr>
              <w:t>izradu</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nacrta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6E4B36F5" w14:textId="3615369D" w:rsidR="008F3071" w:rsidRPr="008F3071" w:rsidRDefault="008F3071">
            <w:pPr>
              <w:spacing w:after="200" w:line="276" w:lineRule="auto"/>
              <w:rPr>
                <w:rFonts w:ascii="Garamond" w:hAnsi="Garamond"/>
                <w:kern w:val="2"/>
                <w14:ligatures w14:val="standardContextual"/>
              </w:rPr>
            </w:pPr>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Jedinstveni</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upravni</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odjel</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Općine</w:t>
            </w:r>
            <w:proofErr w:type="spellEnd"/>
            <w:r w:rsidRPr="008F3071">
              <w:rPr>
                <w:rFonts w:ascii="Garamond" w:eastAsia="Calibri" w:hAnsi="Garamond" w:cs="Calibri"/>
                <w:color w:val="000000" w:themeColor="text1"/>
                <w:kern w:val="2"/>
                <w:lang w:val="en-US"/>
                <w14:ligatures w14:val="standardContextual"/>
              </w:rPr>
              <w:t xml:space="preserve"> Punat</w:t>
            </w:r>
          </w:p>
        </w:tc>
      </w:tr>
      <w:tr w:rsidR="008F3071" w:rsidRPr="008F3071" w14:paraId="4CA8568A" w14:textId="77777777">
        <w:trPr>
          <w:trHeight w:val="114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46D50874" w14:textId="77777777" w:rsidR="008F3071" w:rsidRPr="008F3071" w:rsidRDefault="008F3071">
            <w:pPr>
              <w:spacing w:before="37" w:after="0"/>
              <w:ind w:left="108" w:right="316"/>
              <w:rPr>
                <w:rFonts w:ascii="Garamond" w:eastAsia="Calibri" w:hAnsi="Garamond" w:cs="Calibri"/>
                <w:color w:val="231F20"/>
                <w:kern w:val="2"/>
                <w:lang w:val="en-US"/>
                <w14:ligatures w14:val="standardContextual"/>
              </w:rPr>
            </w:pPr>
            <w:r w:rsidRPr="008F3071">
              <w:rPr>
                <w:rFonts w:ascii="Garamond" w:eastAsia="Calibri" w:hAnsi="Garamond" w:cs="Calibri"/>
                <w:color w:val="231F20"/>
                <w:kern w:val="2"/>
                <w:lang w:val="en-US"/>
                <w14:ligatures w14:val="standardContextual"/>
              </w:rPr>
              <w:t xml:space="preserve">Koji </w:t>
            </w:r>
            <w:proofErr w:type="spellStart"/>
            <w:r w:rsidRPr="008F3071">
              <w:rPr>
                <w:rFonts w:ascii="Garamond" w:eastAsia="Calibri" w:hAnsi="Garamond" w:cs="Calibri"/>
                <w:color w:val="231F20"/>
                <w:kern w:val="2"/>
                <w:lang w:val="en-US"/>
                <w14:ligatures w14:val="standardContextual"/>
              </w:rPr>
              <w:t>su</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predstavnici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zainteresirane</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javnosti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bili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uključeni</w:t>
            </w:r>
            <w:proofErr w:type="spellEnd"/>
            <w:r w:rsidRPr="008F3071">
              <w:rPr>
                <w:rFonts w:ascii="Garamond" w:eastAsia="Calibri" w:hAnsi="Garamond" w:cs="Calibri"/>
                <w:color w:val="231F20"/>
                <w:kern w:val="2"/>
                <w:lang w:val="en-US"/>
                <w14:ligatures w14:val="standardContextual"/>
              </w:rPr>
              <w:t xml:space="preserve"> u </w:t>
            </w:r>
            <w:proofErr w:type="spellStart"/>
            <w:r w:rsidRPr="008F3071">
              <w:rPr>
                <w:rFonts w:ascii="Garamond" w:eastAsia="Calibri" w:hAnsi="Garamond" w:cs="Calibri"/>
                <w:color w:val="231F20"/>
                <w:kern w:val="2"/>
                <w:lang w:val="en-US"/>
                <w14:ligatures w14:val="standardContextual"/>
              </w:rPr>
              <w:t>postupak</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izrade</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odnosno</w:t>
            </w:r>
            <w:proofErr w:type="spellEnd"/>
            <w:r w:rsidRPr="008F3071">
              <w:rPr>
                <w:rFonts w:ascii="Garamond" w:eastAsia="Calibri" w:hAnsi="Garamond" w:cs="Calibri"/>
                <w:color w:val="231F20"/>
                <w:kern w:val="2"/>
                <w:lang w:val="en-US"/>
                <w14:ligatures w14:val="standardContextual"/>
              </w:rPr>
              <w:t xml:space="preserve"> u rad </w:t>
            </w:r>
            <w:proofErr w:type="spellStart"/>
            <w:r w:rsidRPr="008F3071">
              <w:rPr>
                <w:rFonts w:ascii="Garamond" w:eastAsia="Calibri" w:hAnsi="Garamond" w:cs="Calibri"/>
                <w:color w:val="231F20"/>
                <w:kern w:val="2"/>
                <w:lang w:val="en-US"/>
                <w14:ligatures w14:val="standardContextual"/>
              </w:rPr>
              <w:t>stručne</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radne</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skupine</w:t>
            </w:r>
            <w:proofErr w:type="spellEnd"/>
            <w:r w:rsidRPr="008F3071">
              <w:rPr>
                <w:rFonts w:ascii="Garamond" w:eastAsia="Calibri" w:hAnsi="Garamond" w:cs="Calibri"/>
                <w:color w:val="231F20"/>
                <w:kern w:val="2"/>
                <w:lang w:val="en-US"/>
                <w14:ligatures w14:val="standardContextual"/>
              </w:rPr>
              <w:t xml:space="preserve"> za </w:t>
            </w:r>
            <w:proofErr w:type="spellStart"/>
            <w:r w:rsidRPr="008F3071">
              <w:rPr>
                <w:rFonts w:ascii="Garamond" w:eastAsia="Calibri" w:hAnsi="Garamond" w:cs="Calibri"/>
                <w:color w:val="231F20"/>
                <w:kern w:val="2"/>
                <w:lang w:val="en-US"/>
                <w14:ligatures w14:val="standardContextual"/>
              </w:rPr>
              <w:t>izradu</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nacrta</w:t>
            </w:r>
            <w:proofErr w:type="spellEnd"/>
            <w:r w:rsidRPr="008F3071">
              <w:rPr>
                <w:rFonts w:ascii="Garamond" w:eastAsia="Calibri" w:hAnsi="Garamond" w:cs="Calibri"/>
                <w:color w:val="231F20"/>
                <w:kern w:val="2"/>
                <w:lang w:val="en-US"/>
                <w14:ligatures w14:val="standardContextual"/>
              </w:rPr>
              <w:t>?</w:t>
            </w:r>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431CF7BC" w14:textId="77777777" w:rsidR="008F3071" w:rsidRDefault="008F3071">
            <w:pPr>
              <w:spacing w:after="200" w:line="276" w:lineRule="auto"/>
              <w:rPr>
                <w:rFonts w:ascii="Garamond" w:eastAsia="Calibri" w:hAnsi="Garamond" w:cs="Calibri"/>
                <w:color w:val="000000" w:themeColor="text1"/>
                <w:kern w:val="2"/>
                <w:lang w:val="en-US"/>
                <w14:ligatures w14:val="standardContextual"/>
              </w:rPr>
            </w:pPr>
            <w:r w:rsidRPr="008F3071">
              <w:rPr>
                <w:rFonts w:ascii="Garamond" w:eastAsia="Calibri" w:hAnsi="Garamond" w:cs="Calibri"/>
                <w:color w:val="000000" w:themeColor="text1"/>
                <w:kern w:val="2"/>
                <w:lang w:val="en-US"/>
                <w14:ligatures w14:val="standardContextual"/>
              </w:rPr>
              <w:t xml:space="preserve"> </w:t>
            </w:r>
          </w:p>
          <w:p w14:paraId="75B21A50" w14:textId="4958B838" w:rsidR="008F3071" w:rsidRPr="008F3071" w:rsidRDefault="008F3071">
            <w:pPr>
              <w:spacing w:after="200" w:line="276" w:lineRule="auto"/>
              <w:rPr>
                <w:rFonts w:ascii="Garamond" w:hAnsi="Garamond"/>
                <w:kern w:val="2"/>
                <w14:ligatures w14:val="standardContextual"/>
              </w:rPr>
            </w:pPr>
            <w:r>
              <w:rPr>
                <w:rFonts w:ascii="Garamond" w:eastAsia="Calibri" w:hAnsi="Garamond" w:cs="Calibri"/>
                <w:color w:val="000000" w:themeColor="text1"/>
                <w:kern w:val="2"/>
                <w:lang w:val="en-US"/>
                <w14:ligatures w14:val="standardContextual"/>
              </w:rPr>
              <w:t>/</w:t>
            </w:r>
          </w:p>
        </w:tc>
      </w:tr>
      <w:tr w:rsidR="008F3071" w:rsidRPr="008F3071" w14:paraId="1666323D" w14:textId="77777777">
        <w:trPr>
          <w:trHeight w:val="570"/>
        </w:trPr>
        <w:tc>
          <w:tcPr>
            <w:tcW w:w="4364" w:type="dxa"/>
            <w:vMerge w:val="restart"/>
            <w:tcBorders>
              <w:top w:val="single" w:sz="8" w:space="0" w:color="231F20"/>
              <w:left w:val="single" w:sz="8" w:space="0" w:color="231F20"/>
              <w:bottom w:val="single" w:sz="2" w:space="0" w:color="231F20"/>
              <w:right w:val="single" w:sz="8" w:space="0" w:color="231F20"/>
            </w:tcBorders>
            <w:shd w:val="clear" w:color="auto" w:fill="B7D4EF" w:themeFill="text2" w:themeFillTint="33"/>
            <w:hideMark/>
          </w:tcPr>
          <w:p w14:paraId="710CC020" w14:textId="77777777" w:rsidR="008F3071" w:rsidRPr="008F3071" w:rsidRDefault="008F3071">
            <w:pPr>
              <w:spacing w:before="73" w:after="0"/>
              <w:ind w:left="108" w:right="1150"/>
              <w:rPr>
                <w:rFonts w:ascii="Garamond" w:hAnsi="Garamond"/>
                <w:kern w:val="2"/>
                <w14:ligatures w14:val="standardContextual"/>
              </w:rPr>
            </w:pPr>
            <w:r w:rsidRPr="008F3071">
              <w:rPr>
                <w:rFonts w:ascii="Garamond" w:eastAsia="Calibri" w:hAnsi="Garamond" w:cs="Calibri"/>
                <w:color w:val="231F20"/>
                <w:kern w:val="2"/>
                <w:lang w:val="en-US"/>
                <w14:ligatures w14:val="standardContextual"/>
              </w:rPr>
              <w:t xml:space="preserve">Je li </w:t>
            </w:r>
            <w:proofErr w:type="spellStart"/>
            <w:r w:rsidRPr="008F3071">
              <w:rPr>
                <w:rFonts w:ascii="Garamond" w:eastAsia="Calibri" w:hAnsi="Garamond" w:cs="Calibri"/>
                <w:color w:val="231F20"/>
                <w:kern w:val="2"/>
                <w:lang w:val="en-US"/>
                <w14:ligatures w14:val="standardContextual"/>
              </w:rPr>
              <w:t>nacrt</w:t>
            </w:r>
            <w:proofErr w:type="spellEnd"/>
            <w:r w:rsidRPr="008F3071">
              <w:rPr>
                <w:rFonts w:ascii="Garamond" w:eastAsia="Calibri" w:hAnsi="Garamond" w:cs="Calibri"/>
                <w:color w:val="231F20"/>
                <w:kern w:val="2"/>
                <w:lang w:val="en-US"/>
                <w14:ligatures w14:val="standardContextual"/>
              </w:rPr>
              <w:t xml:space="preserve"> bio </w:t>
            </w:r>
            <w:proofErr w:type="spellStart"/>
            <w:r w:rsidRPr="008F3071">
              <w:rPr>
                <w:rFonts w:ascii="Garamond" w:eastAsia="Calibri" w:hAnsi="Garamond" w:cs="Calibri"/>
                <w:color w:val="231F20"/>
                <w:kern w:val="2"/>
                <w:lang w:val="en-US"/>
                <w14:ligatures w14:val="standardContextual"/>
              </w:rPr>
              <w:t>objavljen</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na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internetskim</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stranicama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ili</w:t>
            </w:r>
            <w:proofErr w:type="spellEnd"/>
          </w:p>
          <w:p w14:paraId="11337D38" w14:textId="77777777" w:rsidR="008F3071" w:rsidRPr="008F3071" w:rsidRDefault="008F3071">
            <w:pPr>
              <w:spacing w:after="0"/>
              <w:ind w:left="108" w:right="922"/>
              <w:jc w:val="both"/>
              <w:rPr>
                <w:rFonts w:ascii="Garamond" w:hAnsi="Garamond"/>
                <w:kern w:val="2"/>
                <w14:ligatures w14:val="standardContextual"/>
              </w:rPr>
            </w:pPr>
            <w:proofErr w:type="spellStart"/>
            <w:r w:rsidRPr="008F3071">
              <w:rPr>
                <w:rFonts w:ascii="Garamond" w:eastAsia="Calibri" w:hAnsi="Garamond" w:cs="Calibri"/>
                <w:color w:val="231F20"/>
                <w:kern w:val="2"/>
                <w:lang w:val="en-US"/>
                <w14:ligatures w14:val="standardContextual"/>
              </w:rPr>
              <w:t>na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drugi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odgovarajući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način</w:t>
            </w:r>
            <w:proofErr w:type="spellEnd"/>
            <w:r w:rsidRPr="008F3071">
              <w:rPr>
                <w:rFonts w:ascii="Garamond" w:eastAsia="Calibri" w:hAnsi="Garamond" w:cs="Calibri"/>
                <w:color w:val="231F20"/>
                <w:kern w:val="2"/>
                <w:lang w:val="en-US"/>
                <w14:ligatures w14:val="standardContextual"/>
              </w:rPr>
              <w:t>?</w:t>
            </w:r>
          </w:p>
          <w:p w14:paraId="7F578EE7" w14:textId="77777777" w:rsidR="008F3071" w:rsidRPr="008F3071" w:rsidRDefault="008F3071">
            <w:pPr>
              <w:spacing w:before="82" w:after="0"/>
              <w:ind w:left="108" w:right="229"/>
              <w:jc w:val="both"/>
              <w:rPr>
                <w:rFonts w:ascii="Garamond" w:hAnsi="Garamond"/>
                <w:kern w:val="2"/>
                <w14:ligatures w14:val="standardContextual"/>
              </w:rPr>
            </w:pPr>
            <w:r w:rsidRPr="008F3071">
              <w:rPr>
                <w:rFonts w:ascii="Garamond" w:eastAsia="Calibri" w:hAnsi="Garamond" w:cs="Calibri"/>
                <w:color w:val="231F20"/>
                <w:kern w:val="2"/>
                <w:lang w:val="en-US"/>
                <w14:ligatures w14:val="standardContextual"/>
              </w:rPr>
              <w:t xml:space="preserve">Ako jest, </w:t>
            </w:r>
            <w:proofErr w:type="spellStart"/>
            <w:r w:rsidRPr="008F3071">
              <w:rPr>
                <w:rFonts w:ascii="Garamond" w:eastAsia="Calibri" w:hAnsi="Garamond" w:cs="Calibri"/>
                <w:color w:val="231F20"/>
                <w:kern w:val="2"/>
                <w:lang w:val="en-US"/>
                <w14:ligatures w14:val="standardContextual"/>
              </w:rPr>
              <w:t>kada</w:t>
            </w:r>
            <w:proofErr w:type="spellEnd"/>
            <w:r w:rsidRPr="008F3071">
              <w:rPr>
                <w:rFonts w:ascii="Garamond" w:eastAsia="Calibri" w:hAnsi="Garamond" w:cs="Calibri"/>
                <w:color w:val="231F20"/>
                <w:kern w:val="2"/>
                <w:lang w:val="en-US"/>
                <w14:ligatures w14:val="standardContextual"/>
              </w:rPr>
              <w:t xml:space="preserve"> je </w:t>
            </w:r>
            <w:proofErr w:type="spellStart"/>
            <w:r w:rsidRPr="008F3071">
              <w:rPr>
                <w:rFonts w:ascii="Garamond" w:eastAsia="Calibri" w:hAnsi="Garamond" w:cs="Calibri"/>
                <w:color w:val="231F20"/>
                <w:kern w:val="2"/>
                <w:lang w:val="en-US"/>
                <w14:ligatures w14:val="standardContextual"/>
              </w:rPr>
              <w:t>nacrt</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objavljen</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na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kojoj</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internetskoj</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stranici</w:t>
            </w:r>
            <w:proofErr w:type="spellEnd"/>
            <w:r w:rsidRPr="008F3071">
              <w:rPr>
                <w:rFonts w:ascii="Garamond" w:eastAsia="Calibri" w:hAnsi="Garamond" w:cs="Calibri"/>
                <w:color w:val="231F20"/>
                <w:kern w:val="2"/>
                <w:lang w:val="en-US"/>
                <w14:ligatures w14:val="standardContextual"/>
              </w:rPr>
              <w:t xml:space="preserve"> i </w:t>
            </w:r>
            <w:proofErr w:type="spellStart"/>
            <w:r w:rsidRPr="008F3071">
              <w:rPr>
                <w:rFonts w:ascii="Garamond" w:eastAsia="Calibri" w:hAnsi="Garamond" w:cs="Calibri"/>
                <w:color w:val="231F20"/>
                <w:kern w:val="2"/>
                <w:lang w:val="en-US"/>
                <w14:ligatures w14:val="standardContextual"/>
              </w:rPr>
              <w:t>koliko</w:t>
            </w:r>
            <w:proofErr w:type="spellEnd"/>
            <w:r w:rsidRPr="008F3071">
              <w:rPr>
                <w:rFonts w:ascii="Garamond" w:eastAsia="Calibri" w:hAnsi="Garamond" w:cs="Calibri"/>
                <w:color w:val="231F20"/>
                <w:kern w:val="2"/>
                <w:lang w:val="en-US"/>
                <w14:ligatures w14:val="standardContextual"/>
              </w:rPr>
              <w:t xml:space="preserve"> je </w:t>
            </w:r>
            <w:proofErr w:type="spellStart"/>
            <w:r w:rsidRPr="008F3071">
              <w:rPr>
                <w:rFonts w:ascii="Garamond" w:eastAsia="Calibri" w:hAnsi="Garamond" w:cs="Calibri"/>
                <w:color w:val="231F20"/>
                <w:kern w:val="2"/>
                <w:lang w:val="en-US"/>
                <w14:ligatures w14:val="standardContextual"/>
              </w:rPr>
              <w:t>vremena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ostavljeno</w:t>
            </w:r>
            <w:proofErr w:type="spellEnd"/>
            <w:r w:rsidRPr="008F3071">
              <w:rPr>
                <w:rFonts w:ascii="Garamond" w:eastAsia="Calibri" w:hAnsi="Garamond" w:cs="Calibri"/>
                <w:color w:val="231F20"/>
                <w:kern w:val="2"/>
                <w:lang w:val="en-US"/>
                <w14:ligatures w14:val="standardContextual"/>
              </w:rPr>
              <w:t xml:space="preserve"> za </w:t>
            </w:r>
            <w:proofErr w:type="spellStart"/>
            <w:r w:rsidRPr="008F3071">
              <w:rPr>
                <w:rFonts w:ascii="Garamond" w:eastAsia="Calibri" w:hAnsi="Garamond" w:cs="Calibri"/>
                <w:color w:val="231F20"/>
                <w:kern w:val="2"/>
                <w:lang w:val="en-US"/>
                <w14:ligatures w14:val="standardContextual"/>
              </w:rPr>
              <w:t>savjetovanje</w:t>
            </w:r>
            <w:proofErr w:type="spellEnd"/>
            <w:r w:rsidRPr="008F3071">
              <w:rPr>
                <w:rFonts w:ascii="Garamond" w:eastAsia="Calibri" w:hAnsi="Garamond" w:cs="Calibri"/>
                <w:color w:val="231F20"/>
                <w:kern w:val="2"/>
                <w:lang w:val="en-US"/>
                <w14:ligatures w14:val="standardContextual"/>
              </w:rPr>
              <w:t>?</w:t>
            </w:r>
          </w:p>
          <w:p w14:paraId="5D1231A5" w14:textId="77777777" w:rsidR="008F3071" w:rsidRPr="008F3071" w:rsidRDefault="008F3071">
            <w:pPr>
              <w:spacing w:before="83" w:after="0"/>
              <w:ind w:left="108" w:right="2170"/>
              <w:jc w:val="both"/>
              <w:rPr>
                <w:rFonts w:ascii="Garamond" w:hAnsi="Garamond"/>
                <w:kern w:val="2"/>
                <w14:ligatures w14:val="standardContextual"/>
              </w:rPr>
            </w:pPr>
            <w:r w:rsidRPr="008F3071">
              <w:rPr>
                <w:rFonts w:ascii="Garamond" w:eastAsia="Calibri" w:hAnsi="Garamond" w:cs="Calibri"/>
                <w:color w:val="231F20"/>
                <w:kern w:val="2"/>
                <w:lang w:val="en-US"/>
                <w14:ligatures w14:val="standardContextual"/>
              </w:rPr>
              <w:t xml:space="preserve">Ako </w:t>
            </w:r>
            <w:proofErr w:type="spellStart"/>
            <w:r w:rsidRPr="008F3071">
              <w:rPr>
                <w:rFonts w:ascii="Garamond" w:eastAsia="Calibri" w:hAnsi="Garamond" w:cs="Calibri"/>
                <w:color w:val="231F20"/>
                <w:kern w:val="2"/>
                <w:lang w:val="en-US"/>
                <w14:ligatures w14:val="standardContextual"/>
              </w:rPr>
              <w:t>nije,zašto</w:t>
            </w:r>
            <w:proofErr w:type="spellEnd"/>
            <w:r w:rsidRPr="008F3071">
              <w:rPr>
                <w:rFonts w:ascii="Garamond" w:eastAsia="Calibri" w:hAnsi="Garamond" w:cs="Calibri"/>
                <w:color w:val="231F20"/>
                <w:kern w:val="2"/>
                <w:lang w:val="en-US"/>
                <w14:ligatures w14:val="standardContextual"/>
              </w:rPr>
              <w:t>?</w:t>
            </w:r>
          </w:p>
        </w:tc>
        <w:tc>
          <w:tcPr>
            <w:tcW w:w="165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1E077F5B" w14:textId="77777777" w:rsidR="008F3071" w:rsidRPr="008F3071" w:rsidRDefault="008F3071">
            <w:pPr>
              <w:spacing w:after="200" w:line="276" w:lineRule="auto"/>
              <w:rPr>
                <w:rFonts w:ascii="Garamond" w:hAnsi="Garamond"/>
                <w:kern w:val="2"/>
                <w14:ligatures w14:val="standardContextual"/>
              </w:rPr>
            </w:pPr>
            <w:r w:rsidRPr="008F3071">
              <w:rPr>
                <w:rFonts w:ascii="Garamond" w:eastAsia="Calibri" w:hAnsi="Garamond" w:cs="Calibri"/>
                <w:color w:val="000000" w:themeColor="text1"/>
                <w:kern w:val="2"/>
                <w:lang w:val="en-US"/>
                <w14:ligatures w14:val="standardContextual"/>
              </w:rPr>
              <w:t xml:space="preserve">   DA</w:t>
            </w:r>
          </w:p>
        </w:tc>
        <w:tc>
          <w:tcPr>
            <w:tcW w:w="4614" w:type="dxa"/>
            <w:tcBorders>
              <w:top w:val="nil"/>
              <w:left w:val="single" w:sz="8" w:space="0" w:color="231F20"/>
              <w:bottom w:val="single" w:sz="8" w:space="0" w:color="231F20"/>
              <w:right w:val="single" w:sz="8" w:space="0" w:color="231F20"/>
            </w:tcBorders>
            <w:shd w:val="clear" w:color="auto" w:fill="B7D4EF" w:themeFill="text2" w:themeFillTint="33"/>
            <w:hideMark/>
          </w:tcPr>
          <w:p w14:paraId="20AD7591" w14:textId="77777777" w:rsidR="008F3071" w:rsidRPr="008F3071" w:rsidRDefault="008F3071">
            <w:pPr>
              <w:spacing w:before="3"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p w14:paraId="3983F54C" w14:textId="77777777" w:rsidR="008F3071" w:rsidRPr="008F3071" w:rsidRDefault="008F3071">
            <w:pPr>
              <w:spacing w:after="0"/>
              <w:ind w:right="-20"/>
              <w:rPr>
                <w:rFonts w:ascii="Garamond" w:hAnsi="Garamond"/>
                <w:kern w:val="2"/>
                <w14:ligatures w14:val="standardContextual"/>
              </w:rPr>
            </w:pPr>
            <w:r w:rsidRPr="008F3071">
              <w:rPr>
                <w:rFonts w:ascii="Garamond" w:eastAsia="Calibri" w:hAnsi="Garamond" w:cs="Calibri"/>
                <w:color w:val="231F20"/>
                <w:kern w:val="2"/>
                <w:lang w:val="en-US"/>
                <w14:ligatures w14:val="standardContextual"/>
              </w:rPr>
              <w:t xml:space="preserve">  </w:t>
            </w:r>
            <w:hyperlink>
              <w:r w:rsidRPr="008F3071">
                <w:rPr>
                  <w:rStyle w:val="Hiperveza"/>
                  <w:rFonts w:ascii="Garamond" w:eastAsia="Calibri" w:hAnsi="Garamond" w:cs="Calibri"/>
                  <w:kern w:val="2"/>
                  <w:lang w:val="en-US"/>
                  <w14:ligatures w14:val="standardContextual"/>
                </w:rPr>
                <w:t>www.punat.hr</w:t>
              </w:r>
            </w:hyperlink>
          </w:p>
        </w:tc>
      </w:tr>
      <w:tr w:rsidR="008F3071" w:rsidRPr="008F3071" w14:paraId="24646E71" w14:textId="77777777">
        <w:trPr>
          <w:trHeight w:val="855"/>
        </w:trPr>
        <w:tc>
          <w:tcPr>
            <w:tcW w:w="10632" w:type="dxa"/>
            <w:vMerge/>
            <w:tcBorders>
              <w:top w:val="single" w:sz="8" w:space="0" w:color="231F20"/>
              <w:left w:val="single" w:sz="8" w:space="0" w:color="231F20"/>
              <w:bottom w:val="single" w:sz="2" w:space="0" w:color="231F20"/>
              <w:right w:val="single" w:sz="8" w:space="0" w:color="231F20"/>
            </w:tcBorders>
            <w:vAlign w:val="center"/>
            <w:hideMark/>
          </w:tcPr>
          <w:p w14:paraId="69A20887" w14:textId="77777777" w:rsidR="008F3071" w:rsidRPr="008F3071" w:rsidRDefault="008F3071">
            <w:pPr>
              <w:spacing w:after="0"/>
              <w:rPr>
                <w:rFonts w:ascii="Garamond" w:hAnsi="Garamond"/>
                <w:kern w:val="2"/>
                <w14:ligatures w14:val="standardContextual"/>
              </w:rPr>
            </w:pPr>
          </w:p>
        </w:tc>
        <w:tc>
          <w:tcPr>
            <w:tcW w:w="1654" w:type="dxa"/>
            <w:tcBorders>
              <w:top w:val="single" w:sz="8" w:space="0" w:color="231F20"/>
              <w:left w:val="nil"/>
              <w:bottom w:val="single" w:sz="8" w:space="0" w:color="231F20"/>
              <w:right w:val="single" w:sz="8" w:space="0" w:color="231F20"/>
            </w:tcBorders>
            <w:shd w:val="clear" w:color="auto" w:fill="B7D4EF" w:themeFill="text2" w:themeFillTint="33"/>
            <w:hideMark/>
          </w:tcPr>
          <w:p w14:paraId="082E0FFE" w14:textId="77777777" w:rsidR="008F3071" w:rsidRPr="008F3071" w:rsidRDefault="008F3071">
            <w:pPr>
              <w:spacing w:after="200" w:line="276" w:lineRule="auto"/>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tc>
        <w:tc>
          <w:tcPr>
            <w:tcW w:w="461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0063DC61" w14:textId="77777777" w:rsidR="008F3071" w:rsidRDefault="008F3071">
            <w:pPr>
              <w:spacing w:before="37" w:after="0"/>
              <w:ind w:left="108" w:right="508"/>
              <w:rPr>
                <w:rFonts w:ascii="Garamond" w:hAnsi="Garamond"/>
                <w:kern w:val="2"/>
                <w14:ligatures w14:val="standardContextual"/>
              </w:rPr>
            </w:pPr>
          </w:p>
          <w:p w14:paraId="2AC8C628" w14:textId="2ECD52DD" w:rsidR="008F3071" w:rsidRDefault="008F3071">
            <w:pPr>
              <w:spacing w:before="37" w:after="0"/>
              <w:ind w:left="108" w:right="508"/>
              <w:rPr>
                <w:rFonts w:ascii="Garamond" w:hAnsi="Garamond"/>
                <w:kern w:val="2"/>
                <w14:ligatures w14:val="standardContextual"/>
              </w:rPr>
            </w:pPr>
            <w:hyperlink r:id="rId5" w:history="1">
              <w:r w:rsidRPr="0065452A">
                <w:rPr>
                  <w:rStyle w:val="Hiperveza"/>
                  <w:rFonts w:ascii="Garamond" w:hAnsi="Garamond"/>
                  <w:kern w:val="2"/>
                  <w14:ligatures w14:val="standardContextual"/>
                </w:rPr>
                <w:t>https://www.punat.hr/node/2315</w:t>
              </w:r>
            </w:hyperlink>
          </w:p>
          <w:p w14:paraId="6A283ACB" w14:textId="716665FF" w:rsidR="008F3071" w:rsidRPr="008F3071" w:rsidRDefault="008F3071">
            <w:pPr>
              <w:spacing w:before="37" w:after="0"/>
              <w:ind w:left="108" w:right="508"/>
              <w:rPr>
                <w:rFonts w:ascii="Garamond" w:hAnsi="Garamond"/>
                <w:kern w:val="2"/>
                <w14:ligatures w14:val="standardContextual"/>
              </w:rPr>
            </w:pPr>
          </w:p>
        </w:tc>
      </w:tr>
      <w:tr w:rsidR="008F3071" w:rsidRPr="008F3071" w14:paraId="1E5CE957" w14:textId="77777777">
        <w:trPr>
          <w:trHeight w:val="1005"/>
        </w:trPr>
        <w:tc>
          <w:tcPr>
            <w:tcW w:w="10632" w:type="dxa"/>
            <w:vMerge/>
            <w:tcBorders>
              <w:top w:val="single" w:sz="8" w:space="0" w:color="231F20"/>
              <w:left w:val="single" w:sz="8" w:space="0" w:color="231F20"/>
              <w:bottom w:val="single" w:sz="2" w:space="0" w:color="231F20"/>
              <w:right w:val="single" w:sz="8" w:space="0" w:color="231F20"/>
            </w:tcBorders>
            <w:vAlign w:val="center"/>
            <w:hideMark/>
          </w:tcPr>
          <w:p w14:paraId="3BED9FB8" w14:textId="77777777" w:rsidR="008F3071" w:rsidRPr="008F3071" w:rsidRDefault="008F3071">
            <w:pPr>
              <w:spacing w:after="0"/>
              <w:rPr>
                <w:rFonts w:ascii="Garamond" w:hAnsi="Garamond"/>
                <w:kern w:val="2"/>
                <w14:ligatures w14:val="standardContextual"/>
              </w:rPr>
            </w:pPr>
          </w:p>
        </w:tc>
        <w:tc>
          <w:tcPr>
            <w:tcW w:w="1654" w:type="dxa"/>
            <w:tcBorders>
              <w:top w:val="single" w:sz="8" w:space="0" w:color="231F20"/>
              <w:left w:val="nil"/>
              <w:bottom w:val="single" w:sz="8" w:space="0" w:color="231F20"/>
              <w:right w:val="single" w:sz="8" w:space="0" w:color="231F20"/>
            </w:tcBorders>
            <w:shd w:val="clear" w:color="auto" w:fill="B7D4EF" w:themeFill="text2" w:themeFillTint="33"/>
            <w:hideMark/>
          </w:tcPr>
          <w:p w14:paraId="2615384D" w14:textId="77777777" w:rsidR="008F3071" w:rsidRPr="008F3071" w:rsidRDefault="008F3071">
            <w:pPr>
              <w:spacing w:after="200" w:line="276" w:lineRule="auto"/>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tc>
        <w:tc>
          <w:tcPr>
            <w:tcW w:w="461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171DAF60" w14:textId="77777777" w:rsidR="008F3071" w:rsidRPr="008F3071" w:rsidRDefault="008F3071">
            <w:pPr>
              <w:spacing w:before="3"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p w14:paraId="68DDC1B3" w14:textId="136E429E" w:rsidR="008F3071" w:rsidRPr="008F3071" w:rsidRDefault="008F3071">
            <w:pPr>
              <w:spacing w:after="0"/>
              <w:ind w:left="108" w:right="-20"/>
              <w:rPr>
                <w:rFonts w:ascii="Garamond" w:eastAsia="Calibri" w:hAnsi="Garamond" w:cs="Calibri"/>
                <w:color w:val="000000" w:themeColor="text1"/>
                <w:kern w:val="2"/>
                <w:lang w:val="en-US"/>
                <w14:ligatures w14:val="standardContextual"/>
              </w:rPr>
            </w:pPr>
            <w:r w:rsidRPr="008F3071">
              <w:rPr>
                <w:rFonts w:ascii="Garamond" w:eastAsia="Calibri" w:hAnsi="Garamond" w:cs="Calibri"/>
                <w:color w:val="000000" w:themeColor="text1"/>
                <w:kern w:val="2"/>
                <w:lang w:val="en-US"/>
                <w14:ligatures w14:val="standardContextual"/>
              </w:rPr>
              <w:t xml:space="preserve">Od </w:t>
            </w:r>
            <w:r w:rsidR="001C1FB4">
              <w:rPr>
                <w:rFonts w:ascii="Garamond" w:eastAsia="Calibri" w:hAnsi="Garamond" w:cs="Calibri"/>
                <w:color w:val="000000" w:themeColor="text1"/>
                <w:kern w:val="2"/>
                <w:lang w:val="en-US"/>
                <w14:ligatures w14:val="standardContextual"/>
              </w:rPr>
              <w:t>27</w:t>
            </w:r>
            <w:r w:rsidRPr="008F3071">
              <w:rPr>
                <w:rFonts w:ascii="Garamond" w:eastAsia="Calibri" w:hAnsi="Garamond" w:cs="Calibri"/>
                <w:color w:val="000000" w:themeColor="text1"/>
                <w:kern w:val="2"/>
                <w:lang w:val="en-US"/>
                <w14:ligatures w14:val="standardContextual"/>
              </w:rPr>
              <w:t xml:space="preserve">. </w:t>
            </w:r>
            <w:proofErr w:type="spellStart"/>
            <w:r w:rsidR="001C1FB4">
              <w:rPr>
                <w:rFonts w:ascii="Garamond" w:eastAsia="Calibri" w:hAnsi="Garamond" w:cs="Calibri"/>
                <w:color w:val="000000" w:themeColor="text1"/>
                <w:kern w:val="2"/>
                <w:lang w:val="en-US"/>
                <w14:ligatures w14:val="standardContextual"/>
              </w:rPr>
              <w:t>listopada</w:t>
            </w:r>
            <w:proofErr w:type="spellEnd"/>
            <w:r w:rsidRPr="008F3071">
              <w:rPr>
                <w:rFonts w:ascii="Garamond" w:eastAsia="Calibri" w:hAnsi="Garamond" w:cs="Calibri"/>
                <w:color w:val="000000" w:themeColor="text1"/>
                <w:kern w:val="2"/>
                <w:lang w:val="en-US"/>
                <w14:ligatures w14:val="standardContextual"/>
              </w:rPr>
              <w:t xml:space="preserve"> – </w:t>
            </w:r>
            <w:r w:rsidR="001C1FB4">
              <w:rPr>
                <w:rFonts w:ascii="Garamond" w:eastAsia="Calibri" w:hAnsi="Garamond" w:cs="Calibri"/>
                <w:color w:val="000000" w:themeColor="text1"/>
                <w:kern w:val="2"/>
                <w:lang w:val="en-US"/>
                <w14:ligatures w14:val="standardContextual"/>
              </w:rPr>
              <w:t>26.</w:t>
            </w:r>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s</w:t>
            </w:r>
            <w:r>
              <w:rPr>
                <w:rFonts w:ascii="Garamond" w:eastAsia="Calibri" w:hAnsi="Garamond" w:cs="Calibri"/>
                <w:color w:val="000000" w:themeColor="text1"/>
                <w:kern w:val="2"/>
                <w:lang w:val="en-US"/>
                <w14:ligatures w14:val="standardContextual"/>
              </w:rPr>
              <w:t>tudenog</w:t>
            </w:r>
            <w:proofErr w:type="spellEnd"/>
            <w:r w:rsidRPr="008F3071">
              <w:rPr>
                <w:rFonts w:ascii="Garamond" w:eastAsia="Calibri" w:hAnsi="Garamond" w:cs="Calibri"/>
                <w:color w:val="000000" w:themeColor="text1"/>
                <w:kern w:val="2"/>
                <w:lang w:val="en-US"/>
                <w14:ligatures w14:val="standardContextual"/>
              </w:rPr>
              <w:t xml:space="preserve"> 2025. </w:t>
            </w:r>
            <w:proofErr w:type="spellStart"/>
            <w:r w:rsidRPr="008F3071">
              <w:rPr>
                <w:rFonts w:ascii="Garamond" w:eastAsia="Calibri" w:hAnsi="Garamond" w:cs="Calibri"/>
                <w:color w:val="000000" w:themeColor="text1"/>
                <w:kern w:val="2"/>
                <w:lang w:val="en-US"/>
                <w14:ligatures w14:val="standardContextual"/>
              </w:rPr>
              <w:t>godine</w:t>
            </w:r>
            <w:proofErr w:type="spellEnd"/>
          </w:p>
        </w:tc>
      </w:tr>
      <w:tr w:rsidR="008F3071" w:rsidRPr="008F3071" w14:paraId="1EE0322D" w14:textId="77777777">
        <w:trPr>
          <w:trHeight w:val="270"/>
        </w:trPr>
        <w:tc>
          <w:tcPr>
            <w:tcW w:w="10632" w:type="dxa"/>
            <w:vMerge/>
            <w:tcBorders>
              <w:top w:val="single" w:sz="8" w:space="0" w:color="231F20"/>
              <w:left w:val="single" w:sz="8" w:space="0" w:color="231F20"/>
              <w:bottom w:val="single" w:sz="2" w:space="0" w:color="231F20"/>
              <w:right w:val="single" w:sz="8" w:space="0" w:color="231F20"/>
            </w:tcBorders>
            <w:vAlign w:val="center"/>
            <w:hideMark/>
          </w:tcPr>
          <w:p w14:paraId="6D706500" w14:textId="77777777" w:rsidR="008F3071" w:rsidRPr="008F3071" w:rsidRDefault="008F3071">
            <w:pPr>
              <w:spacing w:after="0"/>
              <w:rPr>
                <w:rFonts w:ascii="Garamond" w:hAnsi="Garamond"/>
                <w:kern w:val="2"/>
                <w14:ligatures w14:val="standardContextual"/>
              </w:rPr>
            </w:pPr>
          </w:p>
        </w:tc>
        <w:tc>
          <w:tcPr>
            <w:tcW w:w="6268" w:type="dxa"/>
            <w:gridSpan w:val="2"/>
            <w:tcBorders>
              <w:top w:val="single" w:sz="8" w:space="0" w:color="231F20"/>
              <w:left w:val="nil"/>
              <w:bottom w:val="single" w:sz="8" w:space="0" w:color="231F20"/>
              <w:right w:val="single" w:sz="8" w:space="0" w:color="231F20"/>
            </w:tcBorders>
            <w:shd w:val="clear" w:color="auto" w:fill="B7D4EF" w:themeFill="text2" w:themeFillTint="33"/>
            <w:hideMark/>
          </w:tcPr>
          <w:p w14:paraId="0BDFAC43" w14:textId="77777777" w:rsidR="008F3071" w:rsidRPr="008F3071" w:rsidRDefault="008F3071">
            <w:pPr>
              <w:spacing w:after="200" w:line="276" w:lineRule="auto"/>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tc>
      </w:tr>
      <w:tr w:rsidR="008F3071" w:rsidRPr="008F3071" w14:paraId="21B64F0A" w14:textId="77777777">
        <w:trPr>
          <w:trHeight w:val="720"/>
        </w:trPr>
        <w:tc>
          <w:tcPr>
            <w:tcW w:w="4364" w:type="dxa"/>
            <w:tcBorders>
              <w:top w:val="nil"/>
              <w:left w:val="single" w:sz="8" w:space="0" w:color="231F20"/>
              <w:bottom w:val="single" w:sz="8" w:space="0" w:color="231F20"/>
              <w:right w:val="single" w:sz="8" w:space="0" w:color="231F20"/>
            </w:tcBorders>
            <w:shd w:val="clear" w:color="auto" w:fill="B7D4EF" w:themeFill="text2" w:themeFillTint="33"/>
            <w:hideMark/>
          </w:tcPr>
          <w:p w14:paraId="19F1A5CB" w14:textId="77777777" w:rsidR="008F3071" w:rsidRPr="008F3071" w:rsidRDefault="008F3071">
            <w:pPr>
              <w:spacing w:before="37" w:after="0"/>
              <w:ind w:left="108" w:right="422"/>
              <w:rPr>
                <w:rFonts w:ascii="Garamond" w:hAnsi="Garamond"/>
                <w:kern w:val="2"/>
                <w14:ligatures w14:val="standardContextual"/>
              </w:rPr>
            </w:pPr>
            <w:r w:rsidRPr="008F3071">
              <w:rPr>
                <w:rFonts w:ascii="Garamond" w:eastAsia="Calibri" w:hAnsi="Garamond" w:cs="Calibri"/>
                <w:color w:val="231F20"/>
                <w:kern w:val="2"/>
                <w:lang w:val="en-US"/>
                <w14:ligatures w14:val="standardContextual"/>
              </w:rPr>
              <w:t xml:space="preserve">Koji </w:t>
            </w:r>
            <w:proofErr w:type="spellStart"/>
            <w:r w:rsidRPr="008F3071">
              <w:rPr>
                <w:rFonts w:ascii="Garamond" w:eastAsia="Calibri" w:hAnsi="Garamond" w:cs="Calibri"/>
                <w:color w:val="231F20"/>
                <w:kern w:val="2"/>
                <w:lang w:val="en-US"/>
                <w14:ligatures w14:val="standardContextual"/>
              </w:rPr>
              <w:t>su</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predstavnici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zainteresirane</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javnosti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dostavili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svoja</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očitovanja</w:t>
            </w:r>
            <w:proofErr w:type="spellEnd"/>
            <w:r w:rsidRPr="008F3071">
              <w:rPr>
                <w:rFonts w:ascii="Garamond" w:eastAsia="Calibri" w:hAnsi="Garamond" w:cs="Calibri"/>
                <w:color w:val="231F20"/>
                <w:kern w:val="2"/>
                <w:lang w:val="en-US"/>
                <w14:ligatures w14:val="standardContextual"/>
              </w:rPr>
              <w:t>?</w:t>
            </w:r>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66720E1F" w14:textId="1DA782FB" w:rsidR="008F3071" w:rsidRPr="008F3071" w:rsidRDefault="008F3071">
            <w:pPr>
              <w:spacing w:after="0" w:line="276" w:lineRule="auto"/>
              <w:rPr>
                <w:rFonts w:ascii="Garamond" w:hAnsi="Garamond"/>
                <w:kern w:val="2"/>
                <w14:ligatures w14:val="standardContextual"/>
              </w:rPr>
            </w:pPr>
            <w:proofErr w:type="spellStart"/>
            <w:r w:rsidRPr="008F3071">
              <w:rPr>
                <w:rFonts w:ascii="Garamond" w:eastAsia="Calibri" w:hAnsi="Garamond" w:cs="Calibri"/>
                <w:color w:val="000000" w:themeColor="text1"/>
                <w:kern w:val="2"/>
                <w:lang w:val="en-US"/>
                <w14:ligatures w14:val="standardContextual"/>
              </w:rPr>
              <w:t>Nije</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pristigla</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nijedna</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primjedba</w:t>
            </w:r>
            <w:proofErr w:type="spellEnd"/>
            <w:r w:rsidRPr="008F3071">
              <w:rPr>
                <w:rFonts w:ascii="Garamond" w:eastAsia="Calibri" w:hAnsi="Garamond" w:cs="Calibri"/>
                <w:color w:val="000000" w:themeColor="text1"/>
                <w:kern w:val="2"/>
                <w:lang w:val="en-US"/>
                <w14:ligatures w14:val="standardContextual"/>
              </w:rPr>
              <w:t>/</w:t>
            </w:r>
            <w:proofErr w:type="spellStart"/>
            <w:r w:rsidRPr="008F3071">
              <w:rPr>
                <w:rFonts w:ascii="Garamond" w:eastAsia="Calibri" w:hAnsi="Garamond" w:cs="Calibri"/>
                <w:color w:val="000000" w:themeColor="text1"/>
                <w:kern w:val="2"/>
                <w:lang w:val="en-US"/>
                <w14:ligatures w14:val="standardContextual"/>
              </w:rPr>
              <w:t>prijedlog</w:t>
            </w:r>
            <w:proofErr w:type="spellEnd"/>
            <w:r w:rsidRPr="008F3071">
              <w:rPr>
                <w:rFonts w:ascii="Garamond" w:eastAsia="Calibri" w:hAnsi="Garamond" w:cs="Calibri"/>
                <w:color w:val="000000" w:themeColor="text1"/>
                <w:kern w:val="2"/>
                <w:lang w:val="en-US"/>
                <w14:ligatures w14:val="standardContextual"/>
              </w:rPr>
              <w:t>.</w:t>
            </w:r>
          </w:p>
          <w:p w14:paraId="4094B000" w14:textId="77777777" w:rsidR="008F3071" w:rsidRPr="008F3071" w:rsidRDefault="008F3071">
            <w:pPr>
              <w:spacing w:after="200" w:line="276" w:lineRule="auto"/>
              <w:rPr>
                <w:rFonts w:ascii="Garamond" w:hAnsi="Garamond"/>
                <w:kern w:val="2"/>
                <w14:ligatures w14:val="standardContextual"/>
              </w:rPr>
            </w:pPr>
            <w:r w:rsidRPr="008F3071">
              <w:rPr>
                <w:rFonts w:ascii="Garamond" w:eastAsia="Calibri" w:hAnsi="Garamond" w:cs="Calibri"/>
                <w:kern w:val="2"/>
                <w14:ligatures w14:val="standardContextual"/>
              </w:rPr>
              <w:t xml:space="preserve"> </w:t>
            </w:r>
          </w:p>
          <w:p w14:paraId="2330C9B1" w14:textId="77777777" w:rsidR="008F3071" w:rsidRPr="008F3071" w:rsidRDefault="008F3071">
            <w:pPr>
              <w:spacing w:after="200" w:line="276" w:lineRule="auto"/>
              <w:rPr>
                <w:rFonts w:ascii="Garamond" w:hAnsi="Garamond"/>
                <w:kern w:val="2"/>
                <w14:ligatures w14:val="standardContextual"/>
              </w:rPr>
            </w:pPr>
            <w:r w:rsidRPr="008F3071">
              <w:rPr>
                <w:rFonts w:ascii="Garamond" w:eastAsia="Calibri" w:hAnsi="Garamond" w:cs="Calibri"/>
                <w:color w:val="000000" w:themeColor="text1"/>
                <w:kern w:val="2"/>
                <w:lang w:val="en-US"/>
                <w14:ligatures w14:val="standardContextual"/>
              </w:rPr>
              <w:t xml:space="preserve">  </w:t>
            </w:r>
          </w:p>
        </w:tc>
      </w:tr>
      <w:tr w:rsidR="008F3071" w:rsidRPr="008F3071" w14:paraId="7A1EEDEE" w14:textId="77777777">
        <w:trPr>
          <w:trHeight w:val="855"/>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6A02EDE6" w14:textId="77777777" w:rsidR="008F3071" w:rsidRPr="008F3071" w:rsidRDefault="008F3071">
            <w:pPr>
              <w:spacing w:before="37" w:after="0"/>
              <w:ind w:right="573"/>
              <w:rPr>
                <w:rFonts w:ascii="Garamond" w:hAnsi="Garamond"/>
                <w:kern w:val="2"/>
                <w14:ligatures w14:val="standardContextual"/>
              </w:rPr>
            </w:pPr>
            <w:r w:rsidRPr="008F3071">
              <w:rPr>
                <w:rFonts w:ascii="Garamond" w:eastAsia="Calibri" w:hAnsi="Garamond" w:cs="Calibri"/>
                <w:color w:val="231F20"/>
                <w:kern w:val="2"/>
                <w14:ligatures w14:val="standardContextual"/>
              </w:rPr>
              <w:t>Razlozi neprihvaćanja pojedinih primjedbi zainteresirane javnosti na određene odredbe nacrta</w:t>
            </w:r>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0D6D8466" w14:textId="77777777" w:rsidR="008F3071" w:rsidRPr="008F3071" w:rsidRDefault="008F3071">
            <w:pPr>
              <w:spacing w:after="0" w:line="276" w:lineRule="auto"/>
              <w:rPr>
                <w:rFonts w:ascii="Garamond" w:hAnsi="Garamond"/>
                <w:kern w:val="2"/>
                <w14:ligatures w14:val="standardContextual"/>
              </w:rPr>
            </w:pPr>
            <w:proofErr w:type="spellStart"/>
            <w:r w:rsidRPr="008F3071">
              <w:rPr>
                <w:rFonts w:ascii="Garamond" w:eastAsia="Calibri" w:hAnsi="Garamond" w:cs="Calibri"/>
                <w:color w:val="000000" w:themeColor="text1"/>
                <w:kern w:val="2"/>
                <w:lang w:val="en-US"/>
                <w14:ligatures w14:val="standardContextual"/>
              </w:rPr>
              <w:t>Nije</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pristigla</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nijedna</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primjedba</w:t>
            </w:r>
            <w:proofErr w:type="spellEnd"/>
            <w:r w:rsidRPr="008F3071">
              <w:rPr>
                <w:rFonts w:ascii="Garamond" w:eastAsia="Calibri" w:hAnsi="Garamond" w:cs="Calibri"/>
                <w:color w:val="000000" w:themeColor="text1"/>
                <w:kern w:val="2"/>
                <w:lang w:val="en-US"/>
                <w14:ligatures w14:val="standardContextual"/>
              </w:rPr>
              <w:t>/</w:t>
            </w:r>
            <w:proofErr w:type="spellStart"/>
            <w:r w:rsidRPr="008F3071">
              <w:rPr>
                <w:rFonts w:ascii="Garamond" w:eastAsia="Calibri" w:hAnsi="Garamond" w:cs="Calibri"/>
                <w:color w:val="000000" w:themeColor="text1"/>
                <w:kern w:val="2"/>
                <w:lang w:val="en-US"/>
                <w14:ligatures w14:val="standardContextual"/>
              </w:rPr>
              <w:t>prijedlog</w:t>
            </w:r>
            <w:proofErr w:type="spellEnd"/>
            <w:r w:rsidRPr="008F3071">
              <w:rPr>
                <w:rFonts w:ascii="Garamond" w:eastAsia="Calibri" w:hAnsi="Garamond" w:cs="Calibri"/>
                <w:color w:val="000000" w:themeColor="text1"/>
                <w:kern w:val="2"/>
                <w:lang w:val="en-US"/>
                <w14:ligatures w14:val="standardContextual"/>
              </w:rPr>
              <w:t>.</w:t>
            </w:r>
          </w:p>
          <w:p w14:paraId="3D7CE97D" w14:textId="77777777" w:rsidR="008F3071" w:rsidRPr="008F3071" w:rsidRDefault="008F3071">
            <w:pPr>
              <w:spacing w:after="0" w:line="276" w:lineRule="auto"/>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p w14:paraId="7C162F3B" w14:textId="77777777" w:rsidR="008F3071" w:rsidRPr="008F3071" w:rsidRDefault="008F3071">
            <w:pPr>
              <w:spacing w:after="0" w:line="276" w:lineRule="auto"/>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
        </w:tc>
      </w:tr>
      <w:tr w:rsidR="008F3071" w:rsidRPr="008F3071" w14:paraId="4711311A" w14:textId="77777777">
        <w:trPr>
          <w:trHeight w:val="570"/>
        </w:trPr>
        <w:tc>
          <w:tcPr>
            <w:tcW w:w="4364" w:type="dxa"/>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3E0F30FD" w14:textId="15F2C620" w:rsidR="008F3071" w:rsidRPr="008F3071" w:rsidRDefault="008F3071" w:rsidP="00061D00">
            <w:pPr>
              <w:spacing w:before="3" w:after="0"/>
              <w:rPr>
                <w:rFonts w:ascii="Garamond" w:hAnsi="Garamond"/>
                <w:kern w:val="2"/>
                <w14:ligatures w14:val="standardContextual"/>
              </w:rPr>
            </w:pPr>
            <w:r w:rsidRPr="008F3071">
              <w:rPr>
                <w:rFonts w:ascii="Garamond" w:eastAsia="Calibri" w:hAnsi="Garamond" w:cs="Calibri"/>
                <w:color w:val="000000" w:themeColor="text1"/>
                <w:kern w:val="2"/>
                <w14:ligatures w14:val="standardContextual"/>
              </w:rPr>
              <w:t xml:space="preserve"> </w:t>
            </w:r>
            <w:proofErr w:type="spellStart"/>
            <w:r w:rsidRPr="008F3071">
              <w:rPr>
                <w:rFonts w:ascii="Garamond" w:eastAsia="Calibri" w:hAnsi="Garamond" w:cs="Calibri"/>
                <w:color w:val="231F20"/>
                <w:kern w:val="2"/>
                <w:lang w:val="en-US"/>
                <w14:ligatures w14:val="standardContextual"/>
              </w:rPr>
              <w:t>Troškovi</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provedenog</w:t>
            </w:r>
            <w:proofErr w:type="spellEnd"/>
            <w:r w:rsidRPr="008F3071">
              <w:rPr>
                <w:rFonts w:ascii="Garamond" w:eastAsia="Calibri" w:hAnsi="Garamond" w:cs="Calibri"/>
                <w:color w:val="231F20"/>
                <w:kern w:val="2"/>
                <w:lang w:val="en-US"/>
                <w14:ligatures w14:val="standardContextual"/>
              </w:rPr>
              <w:t xml:space="preserve"> </w:t>
            </w:r>
            <w:proofErr w:type="spellStart"/>
            <w:r w:rsidRPr="008F3071">
              <w:rPr>
                <w:rFonts w:ascii="Garamond" w:eastAsia="Calibri" w:hAnsi="Garamond" w:cs="Calibri"/>
                <w:color w:val="231F20"/>
                <w:kern w:val="2"/>
                <w:lang w:val="en-US"/>
                <w14:ligatures w14:val="standardContextual"/>
              </w:rPr>
              <w:t>savjetovanja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B7D4EF" w:themeFill="text2" w:themeFillTint="33"/>
            <w:hideMark/>
          </w:tcPr>
          <w:p w14:paraId="67D73B77" w14:textId="6A8C305C" w:rsidR="008F3071" w:rsidRPr="00061D00" w:rsidRDefault="008F3071">
            <w:pPr>
              <w:spacing w:after="200" w:line="276" w:lineRule="auto"/>
              <w:rPr>
                <w:rFonts w:ascii="Garamond" w:eastAsia="Calibri" w:hAnsi="Garamond" w:cs="Calibri"/>
                <w:color w:val="000000" w:themeColor="text1"/>
                <w:kern w:val="2"/>
                <w:lang w:val="en-US"/>
                <w14:ligatures w14:val="standardContextual"/>
              </w:rPr>
            </w:pPr>
            <w:proofErr w:type="spellStart"/>
            <w:r w:rsidRPr="008F3071">
              <w:rPr>
                <w:rFonts w:ascii="Garamond" w:eastAsia="Calibri" w:hAnsi="Garamond" w:cs="Calibri"/>
                <w:color w:val="000000" w:themeColor="text1"/>
                <w:kern w:val="2"/>
                <w:lang w:val="en-US"/>
                <w14:ligatures w14:val="standardContextual"/>
              </w:rPr>
              <w:t>Nije</w:t>
            </w:r>
            <w:proofErr w:type="spellEnd"/>
            <w:r w:rsidRPr="008F3071">
              <w:rPr>
                <w:rFonts w:ascii="Garamond" w:eastAsia="Calibri" w:hAnsi="Garamond" w:cs="Calibri"/>
                <w:color w:val="000000" w:themeColor="text1"/>
                <w:kern w:val="2"/>
                <w:lang w:val="en-US"/>
                <w14:ligatures w14:val="standardContextual"/>
              </w:rPr>
              <w:t xml:space="preserve"> </w:t>
            </w:r>
            <w:proofErr w:type="spellStart"/>
            <w:r w:rsidRPr="008F3071">
              <w:rPr>
                <w:rFonts w:ascii="Garamond" w:eastAsia="Calibri" w:hAnsi="Garamond" w:cs="Calibri"/>
                <w:color w:val="000000" w:themeColor="text1"/>
                <w:kern w:val="2"/>
                <w:lang w:val="en-US"/>
                <w14:ligatures w14:val="standardContextual"/>
              </w:rPr>
              <w:t>primjenjivo</w:t>
            </w:r>
            <w:proofErr w:type="spellEnd"/>
          </w:p>
        </w:tc>
      </w:tr>
    </w:tbl>
    <w:p w14:paraId="7995895C" w14:textId="77777777" w:rsidR="008F3071" w:rsidRPr="008F3071" w:rsidRDefault="008F3071" w:rsidP="008F3071">
      <w:pPr>
        <w:spacing w:after="200" w:line="276" w:lineRule="auto"/>
        <w:rPr>
          <w:rFonts w:ascii="Garamond" w:hAnsi="Garamond"/>
        </w:rPr>
      </w:pPr>
      <w:r w:rsidRPr="008F3071">
        <w:rPr>
          <w:rFonts w:ascii="Garamond" w:eastAsia="Calibri" w:hAnsi="Garamond" w:cs="Calibri"/>
          <w:lang w:val="en-US"/>
        </w:rPr>
        <w:t xml:space="preserve"> </w:t>
      </w:r>
    </w:p>
    <w:p w14:paraId="78C3833B" w14:textId="77777777" w:rsidR="008F3071" w:rsidRPr="008F3071" w:rsidRDefault="008F3071" w:rsidP="008F3071">
      <w:pPr>
        <w:rPr>
          <w:rFonts w:ascii="Garamond" w:eastAsia="Calibri" w:hAnsi="Garamond" w:cs="Calibri"/>
        </w:rPr>
      </w:pPr>
    </w:p>
    <w:p w14:paraId="7F8E7587" w14:textId="77777777" w:rsidR="008F3071" w:rsidRPr="008F3071" w:rsidRDefault="008F3071" w:rsidP="008F3071">
      <w:pPr>
        <w:rPr>
          <w:rFonts w:ascii="Garamond" w:hAnsi="Garamond"/>
        </w:rPr>
      </w:pPr>
    </w:p>
    <w:p w14:paraId="173FA911" w14:textId="77777777" w:rsidR="008F3071" w:rsidRPr="008F3071" w:rsidRDefault="008F3071" w:rsidP="008F3071"/>
    <w:p w14:paraId="5D7030BF" w14:textId="77777777" w:rsidR="0077732D" w:rsidRPr="008F3071" w:rsidRDefault="0077732D" w:rsidP="008F3071">
      <w:pPr>
        <w:spacing w:after="0"/>
      </w:pPr>
    </w:p>
    <w:sectPr w:rsidR="0077732D" w:rsidRPr="008F3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03B"/>
    <w:multiLevelType w:val="multilevel"/>
    <w:tmpl w:val="8156501E"/>
    <w:lvl w:ilvl="0">
      <w:start w:val="1"/>
      <w:numFmt w:val="lowerLetter"/>
      <w:lvlText w:val="%1)"/>
      <w:lvlJc w:val="left"/>
      <w:pPr>
        <w:ind w:left="1080" w:hanging="360"/>
      </w:pPr>
      <w:rPr>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7694219"/>
    <w:multiLevelType w:val="multilevel"/>
    <w:tmpl w:val="A48AE754"/>
    <w:lvl w:ilvl="0">
      <w:start w:val="1"/>
      <w:numFmt w:val="lowerLetter"/>
      <w:lvlText w:val="%1)"/>
      <w:lvlJc w:val="left"/>
      <w:pPr>
        <w:ind w:left="720" w:hanging="360"/>
      </w:pPr>
      <w:rPr>
        <w:rFonts w:ascii="Garamond" w:hAnsi="Garamond" w:cs="Times New Roman" w:hint="default"/>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64452481">
    <w:abstractNumId w:val="0"/>
  </w:num>
  <w:num w:numId="2" w16cid:durableId="16872479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71"/>
    <w:rsid w:val="00061D00"/>
    <w:rsid w:val="001C1FB4"/>
    <w:rsid w:val="006F777A"/>
    <w:rsid w:val="0077732D"/>
    <w:rsid w:val="008F3071"/>
    <w:rsid w:val="009921F4"/>
    <w:rsid w:val="00E17E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B6F8"/>
  <w15:chartTrackingRefBased/>
  <w15:docId w15:val="{F4464412-FB78-40BB-B9BB-7698F2EE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071"/>
    <w:pPr>
      <w:spacing w:line="256" w:lineRule="auto"/>
    </w:pPr>
    <w:rPr>
      <w:kern w:val="0"/>
      <w:sz w:val="22"/>
      <w:szCs w:val="22"/>
      <w14:ligatures w14:val="none"/>
    </w:rPr>
  </w:style>
  <w:style w:type="paragraph" w:styleId="Naslov1">
    <w:name w:val="heading 1"/>
    <w:basedOn w:val="Normal"/>
    <w:next w:val="Normal"/>
    <w:link w:val="Naslov1Char"/>
    <w:uiPriority w:val="9"/>
    <w:qFormat/>
    <w:rsid w:val="008F3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F3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F307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F307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F307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F307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307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307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307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307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F307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F307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F307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F307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F307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307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307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3071"/>
    <w:rPr>
      <w:rFonts w:eastAsiaTheme="majorEastAsia" w:cstheme="majorBidi"/>
      <w:color w:val="272727" w:themeColor="text1" w:themeTint="D8"/>
    </w:rPr>
  </w:style>
  <w:style w:type="paragraph" w:styleId="Naslov">
    <w:name w:val="Title"/>
    <w:basedOn w:val="Normal"/>
    <w:next w:val="Normal"/>
    <w:link w:val="NaslovChar"/>
    <w:uiPriority w:val="10"/>
    <w:qFormat/>
    <w:rsid w:val="008F3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307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307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30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3071"/>
    <w:pPr>
      <w:spacing w:before="160"/>
      <w:jc w:val="center"/>
    </w:pPr>
    <w:rPr>
      <w:i/>
      <w:iCs/>
      <w:color w:val="404040" w:themeColor="text1" w:themeTint="BF"/>
    </w:rPr>
  </w:style>
  <w:style w:type="character" w:customStyle="1" w:styleId="CitatChar">
    <w:name w:val="Citat Char"/>
    <w:basedOn w:val="Zadanifontodlomka"/>
    <w:link w:val="Citat"/>
    <w:uiPriority w:val="29"/>
    <w:rsid w:val="008F3071"/>
    <w:rPr>
      <w:i/>
      <w:iCs/>
      <w:color w:val="404040" w:themeColor="text1" w:themeTint="BF"/>
    </w:rPr>
  </w:style>
  <w:style w:type="paragraph" w:styleId="Odlomakpopisa">
    <w:name w:val="List Paragraph"/>
    <w:basedOn w:val="Normal"/>
    <w:uiPriority w:val="34"/>
    <w:qFormat/>
    <w:rsid w:val="008F3071"/>
    <w:pPr>
      <w:ind w:left="720"/>
      <w:contextualSpacing/>
    </w:pPr>
  </w:style>
  <w:style w:type="character" w:styleId="Jakoisticanje">
    <w:name w:val="Intense Emphasis"/>
    <w:basedOn w:val="Zadanifontodlomka"/>
    <w:uiPriority w:val="21"/>
    <w:qFormat/>
    <w:rsid w:val="008F3071"/>
    <w:rPr>
      <w:i/>
      <w:iCs/>
      <w:color w:val="0F4761" w:themeColor="accent1" w:themeShade="BF"/>
    </w:rPr>
  </w:style>
  <w:style w:type="paragraph" w:styleId="Naglaencitat">
    <w:name w:val="Intense Quote"/>
    <w:basedOn w:val="Normal"/>
    <w:next w:val="Normal"/>
    <w:link w:val="NaglaencitatChar"/>
    <w:uiPriority w:val="30"/>
    <w:qFormat/>
    <w:rsid w:val="008F3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F3071"/>
    <w:rPr>
      <w:i/>
      <w:iCs/>
      <w:color w:val="0F4761" w:themeColor="accent1" w:themeShade="BF"/>
    </w:rPr>
  </w:style>
  <w:style w:type="character" w:styleId="Istaknutareferenca">
    <w:name w:val="Intense Reference"/>
    <w:basedOn w:val="Zadanifontodlomka"/>
    <w:uiPriority w:val="32"/>
    <w:qFormat/>
    <w:rsid w:val="008F3071"/>
    <w:rPr>
      <w:b/>
      <w:bCs/>
      <w:smallCaps/>
      <w:color w:val="0F4761" w:themeColor="accent1" w:themeShade="BF"/>
      <w:spacing w:val="5"/>
    </w:rPr>
  </w:style>
  <w:style w:type="character" w:styleId="Hiperveza">
    <w:name w:val="Hyperlink"/>
    <w:basedOn w:val="Zadanifontodlomka"/>
    <w:uiPriority w:val="99"/>
    <w:unhideWhenUsed/>
    <w:rsid w:val="008F3071"/>
    <w:rPr>
      <w:color w:val="467886" w:themeColor="hyperlink"/>
      <w:u w:val="single"/>
    </w:rPr>
  </w:style>
  <w:style w:type="character" w:styleId="Nerijeenospominjanje">
    <w:name w:val="Unresolved Mention"/>
    <w:basedOn w:val="Zadanifontodlomka"/>
    <w:uiPriority w:val="99"/>
    <w:semiHidden/>
    <w:unhideWhenUsed/>
    <w:rsid w:val="008F3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unat.hr/node/2315"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2025-12-17T12:42:00Z</dcterms:created>
  <dcterms:modified xsi:type="dcterms:W3CDTF">2025-12-17T12:43:00Z</dcterms:modified>
</cp:coreProperties>
</file>