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A97E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>REPUBLIKA HRVATSKA</w:t>
      </w:r>
    </w:p>
    <w:p w14:paraId="1E751287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>PRIMORSKO-GORANSKA ŽUPANIJA</w:t>
      </w:r>
    </w:p>
    <w:p w14:paraId="0C549106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>OPĆINA PUNAT</w:t>
      </w:r>
    </w:p>
    <w:p w14:paraId="234C4DB3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  <w:r w:rsidRPr="00E12BE1">
        <w:rPr>
          <w:rFonts w:ascii="Garamond" w:hAnsi="Garamond" w:cs="Arial"/>
          <w:b/>
          <w:sz w:val="22"/>
          <w:szCs w:val="22"/>
        </w:rPr>
        <w:t>__________________________________________________________________________</w:t>
      </w:r>
    </w:p>
    <w:p w14:paraId="414DA08C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5A14F080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705B4FF0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7A16AA89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52994FD1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5E97DD1D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030A99B9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48B80F2B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582AD0F8" w14:textId="77777777" w:rsidR="00D5160F" w:rsidRPr="00E12BE1" w:rsidRDefault="00D5160F" w:rsidP="00D5160F">
      <w:pPr>
        <w:pStyle w:val="Stilnaslova2"/>
        <w:numPr>
          <w:ilvl w:val="1"/>
          <w:numId w:val="1"/>
        </w:numPr>
        <w:spacing w:after="0" w:line="240" w:lineRule="auto"/>
        <w:ind w:left="360" w:firstLine="0"/>
        <w:outlineLvl w:val="9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>Proračun Općine Punat</w:t>
      </w:r>
    </w:p>
    <w:p w14:paraId="7D9F9D98" w14:textId="77777777" w:rsidR="00D5160F" w:rsidRPr="00E12BE1" w:rsidRDefault="00D5160F" w:rsidP="00D5160F">
      <w:pPr>
        <w:pStyle w:val="Stilnaslova2"/>
        <w:numPr>
          <w:ilvl w:val="1"/>
          <w:numId w:val="1"/>
        </w:numPr>
        <w:spacing w:after="0" w:line="240" w:lineRule="auto"/>
        <w:ind w:left="360" w:firstLine="0"/>
        <w:outlineLvl w:val="9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>za 2026. godinu s projekcijama za 2027. i 2028.godinu</w:t>
      </w:r>
    </w:p>
    <w:p w14:paraId="6F6DD8CF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</w:p>
    <w:p w14:paraId="6423827F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4152215F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06D70E2F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0347DE4B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7727A614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471B4E5F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7D9A5BB7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</w:p>
    <w:p w14:paraId="25BD6714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 xml:space="preserve">Sadržaj: </w:t>
      </w:r>
    </w:p>
    <w:p w14:paraId="6E283DCF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color w:val="FF0000"/>
          <w:sz w:val="22"/>
          <w:szCs w:val="22"/>
        </w:rPr>
      </w:pPr>
    </w:p>
    <w:p w14:paraId="18D81C59" w14:textId="77777777" w:rsidR="00D5160F" w:rsidRPr="00E12BE1" w:rsidRDefault="00D5160F" w:rsidP="00D5160F">
      <w:pPr>
        <w:tabs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color w:val="FF0000"/>
          <w:sz w:val="22"/>
          <w:szCs w:val="22"/>
        </w:rPr>
        <w:t xml:space="preserve">                  </w:t>
      </w:r>
      <w:r w:rsidRPr="00E12BE1">
        <w:rPr>
          <w:rFonts w:ascii="Garamond" w:hAnsi="Garamond" w:cs="Arial"/>
          <w:color w:val="000000"/>
          <w:sz w:val="22"/>
          <w:szCs w:val="22"/>
        </w:rPr>
        <w:t xml:space="preserve">  a)   Pravni temelj za donošenje akta i obrazloženje;</w:t>
      </w:r>
    </w:p>
    <w:p w14:paraId="35C43668" w14:textId="77777777" w:rsidR="00D5160F" w:rsidRPr="00E12BE1" w:rsidRDefault="00D5160F" w:rsidP="00D5160F">
      <w:pPr>
        <w:tabs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 xml:space="preserve">                    b)   Prijedlog Proračuna Općine Punat za 2026. godinu s projekcijama za 2027. i      </w:t>
      </w:r>
    </w:p>
    <w:p w14:paraId="436816D6" w14:textId="77777777" w:rsidR="00D5160F" w:rsidRPr="00E12BE1" w:rsidRDefault="00D5160F" w:rsidP="00D5160F">
      <w:pPr>
        <w:tabs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 xml:space="preserve">                          2028. godinu </w:t>
      </w:r>
    </w:p>
    <w:p w14:paraId="0B40EE88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 xml:space="preserve">              </w:t>
      </w:r>
    </w:p>
    <w:p w14:paraId="550B8244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ind w:left="360"/>
        <w:rPr>
          <w:rFonts w:ascii="Garamond" w:hAnsi="Garamond" w:cs="Arial"/>
          <w:sz w:val="22"/>
          <w:szCs w:val="22"/>
        </w:rPr>
      </w:pPr>
    </w:p>
    <w:p w14:paraId="359140A6" w14:textId="77777777" w:rsidR="00D5160F" w:rsidRPr="00E12BE1" w:rsidRDefault="00D5160F" w:rsidP="00D5160F">
      <w:pPr>
        <w:tabs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2069E0E5" w14:textId="77777777" w:rsidR="00D5160F" w:rsidRPr="00E12BE1" w:rsidRDefault="00D5160F" w:rsidP="00D5160F">
      <w:pPr>
        <w:tabs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18E57AB3" w14:textId="77777777" w:rsidR="00D5160F" w:rsidRPr="00E12BE1" w:rsidRDefault="00D5160F" w:rsidP="00D5160F">
      <w:pPr>
        <w:tabs>
          <w:tab w:val="left" w:pos="7088"/>
        </w:tabs>
        <w:spacing w:after="0" w:line="240" w:lineRule="auto"/>
        <w:ind w:left="360"/>
        <w:rPr>
          <w:rFonts w:ascii="Garamond" w:hAnsi="Garamond" w:cs="Arial"/>
          <w:sz w:val="22"/>
          <w:szCs w:val="22"/>
        </w:rPr>
      </w:pPr>
    </w:p>
    <w:p w14:paraId="36A0DFC6" w14:textId="77777777" w:rsidR="00D5160F" w:rsidRPr="00E12BE1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54B571FD" w14:textId="77777777" w:rsidR="00D5160F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4FE2E68D" w14:textId="77777777" w:rsidR="00D5160F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4EB3A1CA" w14:textId="77777777" w:rsidR="00D5160F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5C5291CE" w14:textId="77777777" w:rsidR="00D5160F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66B07A5A" w14:textId="77777777" w:rsidR="00D5160F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1B52CBD4" w14:textId="77777777" w:rsidR="00D5160F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52624487" w14:textId="77777777" w:rsidR="00D5160F" w:rsidRPr="00E12BE1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1EEBD7F2" w14:textId="77777777" w:rsidR="00D5160F" w:rsidRPr="00E12BE1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58C81DC7" w14:textId="77777777" w:rsidR="00D5160F" w:rsidRPr="00E12BE1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102B4458" w14:textId="77777777" w:rsidR="00D5160F" w:rsidRPr="00E12BE1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66E9B0C5" w14:textId="77777777" w:rsidR="00D5160F" w:rsidRPr="00E12BE1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2E2F5660" w14:textId="77777777" w:rsidR="00D5160F" w:rsidRPr="00E12BE1" w:rsidRDefault="00D5160F" w:rsidP="00D5160F">
      <w:pPr>
        <w:tabs>
          <w:tab w:val="left" w:pos="7088"/>
        </w:tabs>
        <w:spacing w:after="0" w:line="240" w:lineRule="auto"/>
        <w:jc w:val="center"/>
        <w:rPr>
          <w:rFonts w:ascii="Garamond" w:hAnsi="Garamond" w:cs="Arial"/>
          <w:bCs/>
          <w:sz w:val="22"/>
          <w:szCs w:val="22"/>
        </w:rPr>
      </w:pPr>
    </w:p>
    <w:p w14:paraId="69116E6C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5CC6255C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38942B7D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 xml:space="preserve">Predlagatelj: </w:t>
      </w:r>
    </w:p>
    <w:p w14:paraId="275537EC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  <w:r w:rsidRPr="00E12BE1">
        <w:rPr>
          <w:rFonts w:ascii="Garamond" w:hAnsi="Garamond" w:cs="Arial"/>
          <w:sz w:val="22"/>
          <w:szCs w:val="22"/>
        </w:rPr>
        <w:t>općinski načelnik</w:t>
      </w:r>
    </w:p>
    <w:p w14:paraId="0B4F2697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768817C3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5E049AC9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71B2F01A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78B2028A" w14:textId="77777777" w:rsidR="00D5160F" w:rsidRPr="00E12BE1" w:rsidRDefault="00D5160F" w:rsidP="00D5160F">
      <w:pPr>
        <w:tabs>
          <w:tab w:val="left" w:pos="709"/>
          <w:tab w:val="left" w:pos="7088"/>
        </w:tabs>
        <w:spacing w:after="0" w:line="240" w:lineRule="auto"/>
        <w:rPr>
          <w:rFonts w:ascii="Garamond" w:hAnsi="Garamond" w:cs="Arial"/>
          <w:sz w:val="22"/>
          <w:szCs w:val="22"/>
        </w:rPr>
      </w:pPr>
    </w:p>
    <w:p w14:paraId="601853F4" w14:textId="77777777" w:rsidR="00D5160F" w:rsidRPr="00E12BE1" w:rsidRDefault="00D5160F" w:rsidP="00D5160F">
      <w:pPr>
        <w:pBdr>
          <w:bottom w:val="single" w:sz="12" w:space="1" w:color="auto"/>
        </w:pBdr>
        <w:spacing w:after="0" w:line="240" w:lineRule="auto"/>
        <w:jc w:val="center"/>
        <w:rPr>
          <w:rFonts w:ascii="Garamond" w:hAnsi="Garamond" w:cs="Arial"/>
          <w:bCs/>
          <w:iCs/>
          <w:sz w:val="22"/>
          <w:szCs w:val="22"/>
        </w:rPr>
      </w:pPr>
      <w:r w:rsidRPr="00E12BE1">
        <w:rPr>
          <w:rFonts w:ascii="Garamond" w:hAnsi="Garamond" w:cs="Arial"/>
          <w:bCs/>
          <w:iCs/>
          <w:sz w:val="22"/>
          <w:szCs w:val="22"/>
        </w:rPr>
        <w:t>Punat, studeni 2025.godine</w:t>
      </w:r>
    </w:p>
    <w:p w14:paraId="2059A02B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29625402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B933B4">
        <w:rPr>
          <w:rFonts w:ascii="Garamond" w:hAnsi="Garamond" w:cs="Arial"/>
          <w:b/>
          <w:bCs/>
          <w:color w:val="000000"/>
          <w:sz w:val="22"/>
          <w:szCs w:val="22"/>
        </w:rPr>
        <w:lastRenderedPageBreak/>
        <w:t>PRAVNI TEMELJ ZA DONOŠENJE AKTA</w:t>
      </w:r>
    </w:p>
    <w:p w14:paraId="3C3DA805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246392BF" w14:textId="77777777" w:rsidR="00D5160F" w:rsidRPr="00231786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bCs/>
          <w:iCs/>
          <w:sz w:val="22"/>
          <w:szCs w:val="22"/>
        </w:rPr>
      </w:pPr>
      <w:r w:rsidRPr="00E12BE1">
        <w:rPr>
          <w:rFonts w:ascii="Garamond" w:hAnsi="Garamond"/>
          <w:sz w:val="22"/>
          <w:szCs w:val="22"/>
        </w:rPr>
        <w:t>Zakon o proračunu (</w:t>
      </w:r>
      <w:r>
        <w:rPr>
          <w:rFonts w:ascii="Garamond" w:hAnsi="Garamond"/>
          <w:sz w:val="22"/>
          <w:szCs w:val="22"/>
        </w:rPr>
        <w:t>„</w:t>
      </w:r>
      <w:r w:rsidRPr="00E12BE1">
        <w:rPr>
          <w:rFonts w:ascii="Garamond" w:hAnsi="Garamond"/>
          <w:sz w:val="22"/>
          <w:szCs w:val="22"/>
        </w:rPr>
        <w:t>Narodne novine</w:t>
      </w:r>
      <w:r>
        <w:rPr>
          <w:rFonts w:ascii="Garamond" w:hAnsi="Garamond"/>
          <w:sz w:val="22"/>
          <w:szCs w:val="22"/>
        </w:rPr>
        <w:t>“</w:t>
      </w:r>
      <w:r w:rsidRPr="00E12BE1">
        <w:rPr>
          <w:rFonts w:ascii="Garamond" w:hAnsi="Garamond"/>
          <w:sz w:val="22"/>
          <w:szCs w:val="22"/>
        </w:rPr>
        <w:t xml:space="preserve"> br. 144/21), Pravilnik o proračunskom računovodstvu i Računskom planu (</w:t>
      </w:r>
      <w:r>
        <w:rPr>
          <w:rFonts w:ascii="Garamond" w:hAnsi="Garamond"/>
          <w:sz w:val="22"/>
          <w:szCs w:val="22"/>
        </w:rPr>
        <w:t>„</w:t>
      </w:r>
      <w:r w:rsidRPr="00E12BE1">
        <w:rPr>
          <w:rFonts w:ascii="Garamond" w:hAnsi="Garamond"/>
          <w:sz w:val="22"/>
          <w:szCs w:val="22"/>
        </w:rPr>
        <w:t>Narodne novine</w:t>
      </w:r>
      <w:r>
        <w:rPr>
          <w:rFonts w:ascii="Garamond" w:hAnsi="Garamond"/>
          <w:sz w:val="22"/>
          <w:szCs w:val="22"/>
        </w:rPr>
        <w:t>“</w:t>
      </w:r>
      <w:r w:rsidRPr="00E12BE1">
        <w:rPr>
          <w:rFonts w:ascii="Garamond" w:hAnsi="Garamond"/>
          <w:sz w:val="22"/>
          <w:szCs w:val="22"/>
        </w:rPr>
        <w:t xml:space="preserve"> br. 158/23</w:t>
      </w:r>
      <w:r>
        <w:rPr>
          <w:rFonts w:ascii="Garamond" w:hAnsi="Garamond"/>
          <w:sz w:val="22"/>
          <w:szCs w:val="22"/>
        </w:rPr>
        <w:t xml:space="preserve"> i 154/24</w:t>
      </w:r>
      <w:r w:rsidRPr="00E12BE1">
        <w:rPr>
          <w:rFonts w:ascii="Garamond" w:hAnsi="Garamond"/>
          <w:sz w:val="22"/>
          <w:szCs w:val="22"/>
        </w:rPr>
        <w:t>), Pravilnik o proračunskim klasifikacijama (</w:t>
      </w:r>
      <w:r>
        <w:rPr>
          <w:rFonts w:ascii="Garamond" w:hAnsi="Garamond"/>
          <w:sz w:val="22"/>
          <w:szCs w:val="22"/>
        </w:rPr>
        <w:t>„</w:t>
      </w:r>
      <w:r w:rsidRPr="00E12BE1">
        <w:rPr>
          <w:rFonts w:ascii="Garamond" w:hAnsi="Garamond"/>
          <w:sz w:val="22"/>
          <w:szCs w:val="22"/>
        </w:rPr>
        <w:t>Narodne novine</w:t>
      </w:r>
      <w:r>
        <w:rPr>
          <w:rFonts w:ascii="Garamond" w:hAnsi="Garamond"/>
          <w:sz w:val="22"/>
          <w:szCs w:val="22"/>
        </w:rPr>
        <w:t>“</w:t>
      </w:r>
      <w:r w:rsidRPr="00E12BE1">
        <w:rPr>
          <w:rFonts w:ascii="Garamond" w:hAnsi="Garamond"/>
          <w:sz w:val="22"/>
          <w:szCs w:val="22"/>
        </w:rPr>
        <w:t xml:space="preserve"> br. 4/24) i Pravilnik o planiranju u sustavu proračuna (</w:t>
      </w:r>
      <w:r>
        <w:rPr>
          <w:rFonts w:ascii="Garamond" w:hAnsi="Garamond"/>
          <w:sz w:val="22"/>
          <w:szCs w:val="22"/>
        </w:rPr>
        <w:t>„</w:t>
      </w:r>
      <w:r w:rsidRPr="00E12BE1">
        <w:rPr>
          <w:rFonts w:ascii="Garamond" w:hAnsi="Garamond"/>
          <w:sz w:val="22"/>
          <w:szCs w:val="22"/>
        </w:rPr>
        <w:t>Narodne novine</w:t>
      </w:r>
      <w:r>
        <w:rPr>
          <w:rFonts w:ascii="Garamond" w:hAnsi="Garamond"/>
          <w:sz w:val="22"/>
          <w:szCs w:val="22"/>
        </w:rPr>
        <w:t>“</w:t>
      </w:r>
      <w:r w:rsidRPr="00E12BE1">
        <w:rPr>
          <w:rFonts w:ascii="Garamond" w:hAnsi="Garamond"/>
          <w:sz w:val="22"/>
          <w:szCs w:val="22"/>
        </w:rPr>
        <w:t xml:space="preserve"> br. 1/24).</w:t>
      </w:r>
    </w:p>
    <w:p w14:paraId="1B017571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2203318A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B933B4">
        <w:rPr>
          <w:rFonts w:ascii="Garamond" w:hAnsi="Garamond" w:cs="Arial"/>
          <w:b/>
          <w:color w:val="000000"/>
          <w:sz w:val="22"/>
          <w:szCs w:val="22"/>
        </w:rPr>
        <w:t>OBRAZLOŽENJE</w:t>
      </w:r>
    </w:p>
    <w:p w14:paraId="6F904B87" w14:textId="77777777" w:rsidR="00D5160F" w:rsidRPr="00B933B4" w:rsidRDefault="00D5160F" w:rsidP="00D5160F">
      <w:pPr>
        <w:pStyle w:val="Tijeloteksta1"/>
        <w:spacing w:after="0" w:line="240" w:lineRule="auto"/>
        <w:jc w:val="both"/>
        <w:rPr>
          <w:rFonts w:ascii="Garamond" w:hAnsi="Garamond"/>
        </w:rPr>
      </w:pPr>
    </w:p>
    <w:p w14:paraId="0DAE766D" w14:textId="77777777" w:rsidR="00D5160F" w:rsidRPr="00B933B4" w:rsidRDefault="00D5160F" w:rsidP="00D5160F">
      <w:pPr>
        <w:spacing w:after="0" w:line="240" w:lineRule="auto"/>
        <w:rPr>
          <w:rFonts w:ascii="Garamond" w:hAnsi="Garamond"/>
          <w:b/>
          <w:bCs/>
        </w:rPr>
      </w:pPr>
      <w:r w:rsidRPr="00B933B4">
        <w:rPr>
          <w:rFonts w:ascii="Garamond" w:hAnsi="Garamond"/>
          <w:b/>
          <w:bCs/>
        </w:rPr>
        <w:t>I. UVOD</w:t>
      </w:r>
    </w:p>
    <w:p w14:paraId="7901FB27" w14:textId="77777777" w:rsidR="00D5160F" w:rsidRPr="00B933B4" w:rsidRDefault="00D5160F" w:rsidP="00D5160F">
      <w:pPr>
        <w:spacing w:after="0" w:line="240" w:lineRule="auto"/>
        <w:jc w:val="both"/>
        <w:rPr>
          <w:rFonts w:ascii="Garamond" w:hAnsi="Garamond"/>
        </w:rPr>
      </w:pPr>
    </w:p>
    <w:p w14:paraId="5C0CF2EA" w14:textId="77777777" w:rsidR="00D5160F" w:rsidRPr="00B933B4" w:rsidRDefault="00D5160F" w:rsidP="00D5160F">
      <w:pPr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B933B4">
        <w:rPr>
          <w:rFonts w:ascii="Garamond" w:hAnsi="Garamond" w:cs="Arial"/>
          <w:sz w:val="22"/>
          <w:szCs w:val="22"/>
        </w:rPr>
        <w:t xml:space="preserve">Proračun je opći akt jedinice lokalne i područne (regionalne) samouprave kojim se procjenjuju prihodi i primici te utvrđuju rashodi i izdaci jedinice lokalne i područne (regionalne) samouprave. </w:t>
      </w:r>
    </w:p>
    <w:p w14:paraId="77CFDCA3" w14:textId="77777777" w:rsidR="00D5160F" w:rsidRPr="00B933B4" w:rsidRDefault="00D5160F" w:rsidP="00D5160F">
      <w:pPr>
        <w:spacing w:after="0" w:line="240" w:lineRule="auto"/>
        <w:ind w:firstLine="360"/>
        <w:jc w:val="both"/>
        <w:rPr>
          <w:rFonts w:ascii="Garamond" w:hAnsi="Garamond"/>
        </w:rPr>
      </w:pPr>
      <w:r w:rsidRPr="00B843FC">
        <w:rPr>
          <w:rFonts w:ascii="Garamond" w:hAnsi="Garamond" w:cs="Arial"/>
          <w:sz w:val="22"/>
          <w:szCs w:val="22"/>
        </w:rPr>
        <w:t>Temeljni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propis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kojim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se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ure</w:t>
      </w:r>
      <w:r w:rsidRPr="00B933B4">
        <w:rPr>
          <w:rFonts w:ascii="Garamond" w:hAnsi="Garamond" w:cs="Arial"/>
          <w:sz w:val="22"/>
          <w:szCs w:val="22"/>
        </w:rPr>
        <w:t>đ</w:t>
      </w:r>
      <w:r w:rsidRPr="00B843FC">
        <w:rPr>
          <w:rFonts w:ascii="Garamond" w:hAnsi="Garamond" w:cs="Arial"/>
          <w:sz w:val="22"/>
          <w:szCs w:val="22"/>
        </w:rPr>
        <w:t>uju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prora</w:t>
      </w:r>
      <w:r w:rsidRPr="00B933B4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unski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procesi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odnosi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izme</w:t>
      </w:r>
      <w:r w:rsidRPr="00B933B4">
        <w:rPr>
          <w:rFonts w:ascii="Garamond" w:hAnsi="Garamond" w:cs="Arial"/>
          <w:sz w:val="22"/>
          <w:szCs w:val="22"/>
        </w:rPr>
        <w:t>đ</w:t>
      </w:r>
      <w:r w:rsidRPr="00B843FC">
        <w:rPr>
          <w:rFonts w:ascii="Garamond" w:hAnsi="Garamond" w:cs="Arial"/>
          <w:sz w:val="22"/>
          <w:szCs w:val="22"/>
        </w:rPr>
        <w:t>u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institucija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unutar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prora</w:t>
      </w:r>
      <w:r w:rsidRPr="00B933B4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una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je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Zakon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o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prora</w:t>
      </w:r>
      <w:r w:rsidRPr="00B933B4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unu</w:t>
      </w:r>
      <w:r w:rsidRPr="00B933B4">
        <w:rPr>
          <w:rFonts w:ascii="Garamond" w:hAnsi="Garamond" w:cs="Arial"/>
          <w:sz w:val="22"/>
          <w:szCs w:val="22"/>
        </w:rPr>
        <w:t xml:space="preserve">. </w:t>
      </w:r>
      <w:r w:rsidRPr="00B843FC">
        <w:rPr>
          <w:rFonts w:ascii="Garamond" w:hAnsi="Garamond" w:cs="Arial"/>
          <w:sz w:val="22"/>
          <w:szCs w:val="22"/>
        </w:rPr>
        <w:t>Osnove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za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izradu</w:t>
      </w:r>
      <w:r w:rsidRPr="00B933B4">
        <w:rPr>
          <w:rFonts w:ascii="Garamond" w:hAnsi="Garamond" w:cs="Arial"/>
          <w:sz w:val="22"/>
          <w:szCs w:val="22"/>
        </w:rPr>
        <w:t xml:space="preserve">, </w:t>
      </w:r>
      <w:r w:rsidRPr="00B843FC">
        <w:rPr>
          <w:rFonts w:ascii="Garamond" w:hAnsi="Garamond" w:cs="Arial"/>
          <w:sz w:val="22"/>
          <w:szCs w:val="22"/>
        </w:rPr>
        <w:t>predlaganje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dono</w:t>
      </w:r>
      <w:r w:rsidRPr="00B933B4">
        <w:rPr>
          <w:rFonts w:ascii="Garamond" w:hAnsi="Garamond" w:cs="Arial"/>
          <w:sz w:val="22"/>
          <w:szCs w:val="22"/>
        </w:rPr>
        <w:t>š</w:t>
      </w:r>
      <w:r w:rsidRPr="00B843FC">
        <w:rPr>
          <w:rFonts w:ascii="Garamond" w:hAnsi="Garamond" w:cs="Arial"/>
          <w:sz w:val="22"/>
          <w:szCs w:val="22"/>
        </w:rPr>
        <w:t>enje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prora</w:t>
      </w:r>
      <w:r w:rsidRPr="00B933B4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una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</w:t>
      </w:r>
      <w:r w:rsidRPr="00B933B4">
        <w:rPr>
          <w:rFonts w:ascii="Garamond" w:hAnsi="Garamond" w:cs="Arial"/>
          <w:sz w:val="22"/>
          <w:szCs w:val="22"/>
        </w:rPr>
        <w:t xml:space="preserve"> financijskih </w:t>
      </w:r>
      <w:r w:rsidRPr="00B843FC">
        <w:rPr>
          <w:rFonts w:ascii="Garamond" w:hAnsi="Garamond" w:cs="Arial"/>
          <w:sz w:val="22"/>
          <w:szCs w:val="22"/>
        </w:rPr>
        <w:t>planova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korisnika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propisane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su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Zakonom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o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prora</w:t>
      </w:r>
      <w:r w:rsidRPr="00B933B4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unu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drugim</w:t>
      </w:r>
      <w:r w:rsidRPr="00B933B4">
        <w:rPr>
          <w:rFonts w:ascii="Garamond" w:hAnsi="Garamond" w:cs="Arial"/>
          <w:sz w:val="22"/>
          <w:szCs w:val="22"/>
        </w:rPr>
        <w:t xml:space="preserve"> pod</w:t>
      </w:r>
      <w:r w:rsidRPr="00B843FC">
        <w:rPr>
          <w:rFonts w:ascii="Garamond" w:hAnsi="Garamond" w:cs="Arial"/>
          <w:sz w:val="22"/>
          <w:szCs w:val="22"/>
        </w:rPr>
        <w:t>zakonskim propisima</w:t>
      </w:r>
      <w:r w:rsidRPr="00B933B4">
        <w:rPr>
          <w:rFonts w:ascii="Garamond" w:hAnsi="Garamond" w:cs="Arial"/>
          <w:sz w:val="22"/>
          <w:szCs w:val="22"/>
        </w:rPr>
        <w:t>.</w:t>
      </w:r>
    </w:p>
    <w:p w14:paraId="7C504D0D" w14:textId="77777777" w:rsidR="00D5160F" w:rsidRPr="00B843FC" w:rsidRDefault="00D5160F" w:rsidP="00D5160F">
      <w:pPr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 xml:space="preserve">U skladu sa zakonskim odredbama o izradi proračuna, ministar financija uputio je svim jedinicama lokalne i područne (regionalne) samouprave upute i osnovne pokazatelje za izradu lokalnih proračuna (Upute za izradu proračuna jedinica lokalne i područne (regionalne) samouprave) za razdoblje 2026. - 2028.godine) te je Prijedlog Proračuna 2026.-2028. g. Općine Punat sačinjen temeljem navedenih uputa Ministarstva. </w:t>
      </w:r>
    </w:p>
    <w:p w14:paraId="2FA8E508" w14:textId="77777777" w:rsidR="00D5160F" w:rsidRDefault="00D5160F" w:rsidP="00D5160F">
      <w:pPr>
        <w:spacing w:after="0" w:line="240" w:lineRule="auto"/>
        <w:ind w:firstLine="357"/>
        <w:jc w:val="both"/>
        <w:rPr>
          <w:rFonts w:ascii="Garamond" w:hAnsi="Garamond" w:cs="Arial"/>
          <w:sz w:val="22"/>
          <w:szCs w:val="22"/>
        </w:rPr>
      </w:pPr>
      <w:r w:rsidRPr="00B933B4">
        <w:rPr>
          <w:rFonts w:ascii="Garamond" w:hAnsi="Garamond" w:cs="Arial"/>
          <w:sz w:val="22"/>
          <w:szCs w:val="22"/>
        </w:rPr>
        <w:t>Temeljem članka 38.</w:t>
      </w:r>
      <w:r>
        <w:rPr>
          <w:rFonts w:ascii="Garamond" w:hAnsi="Garamond" w:cs="Arial"/>
          <w:sz w:val="22"/>
          <w:szCs w:val="22"/>
        </w:rPr>
        <w:t xml:space="preserve"> st. 3. </w:t>
      </w:r>
      <w:r w:rsidRPr="00B933B4">
        <w:rPr>
          <w:rFonts w:ascii="Garamond" w:hAnsi="Garamond" w:cs="Arial"/>
          <w:sz w:val="22"/>
          <w:szCs w:val="22"/>
        </w:rPr>
        <w:t>Zakona o proračunu, proračun se usvaja na razini skupine ekonomske klasifikacije</w:t>
      </w:r>
      <w:r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</w:rPr>
        <w:t xml:space="preserve">(druga razina računskog plana) </w:t>
      </w:r>
      <w:r>
        <w:rPr>
          <w:rFonts w:ascii="Garamond" w:hAnsi="Garamond" w:cs="Arial"/>
          <w:sz w:val="22"/>
          <w:szCs w:val="22"/>
        </w:rPr>
        <w:t>zajedno sa projekcijama za iduće dvije godine</w:t>
      </w:r>
      <w:r w:rsidRPr="00B933B4">
        <w:rPr>
          <w:rFonts w:ascii="Garamond" w:hAnsi="Garamond" w:cs="Arial"/>
          <w:sz w:val="22"/>
          <w:szCs w:val="22"/>
        </w:rPr>
        <w:t>.</w:t>
      </w:r>
    </w:p>
    <w:p w14:paraId="7D6740BD" w14:textId="77777777" w:rsidR="00D5160F" w:rsidRDefault="00D5160F" w:rsidP="00D5160F">
      <w:pPr>
        <w:spacing w:after="0" w:line="240" w:lineRule="auto"/>
        <w:ind w:firstLine="357"/>
        <w:jc w:val="both"/>
        <w:rPr>
          <w:rFonts w:ascii="Garamond" w:hAnsi="Garamond" w:cs="Calibri"/>
          <w:sz w:val="22"/>
          <w:szCs w:val="22"/>
        </w:rPr>
      </w:pPr>
    </w:p>
    <w:p w14:paraId="7D2B94E2" w14:textId="77777777" w:rsidR="00D5160F" w:rsidRDefault="00D5160F" w:rsidP="00D5160F">
      <w:pPr>
        <w:spacing w:after="0" w:line="240" w:lineRule="auto"/>
        <w:ind w:firstLine="357"/>
        <w:jc w:val="both"/>
        <w:rPr>
          <w:rFonts w:ascii="Garamond" w:hAnsi="Garamond" w:cs="Calibri"/>
          <w:b/>
          <w:i/>
          <w:sz w:val="22"/>
          <w:szCs w:val="22"/>
        </w:rPr>
      </w:pPr>
      <w:r w:rsidRPr="00340BE0">
        <w:rPr>
          <w:rFonts w:ascii="Garamond" w:hAnsi="Garamond" w:cs="Calibri"/>
          <w:sz w:val="22"/>
          <w:szCs w:val="22"/>
        </w:rPr>
        <w:t>Savjetovanje s javnošću provedeno je u razdoblju od 1</w:t>
      </w:r>
      <w:r>
        <w:rPr>
          <w:rFonts w:ascii="Garamond" w:hAnsi="Garamond" w:cs="Calibri"/>
          <w:sz w:val="22"/>
          <w:szCs w:val="22"/>
        </w:rPr>
        <w:t>0</w:t>
      </w:r>
      <w:r w:rsidRPr="00340BE0">
        <w:rPr>
          <w:rFonts w:ascii="Garamond" w:hAnsi="Garamond" w:cs="Calibri"/>
          <w:sz w:val="22"/>
          <w:szCs w:val="22"/>
        </w:rPr>
        <w:t>. listopada do 1</w:t>
      </w:r>
      <w:r>
        <w:rPr>
          <w:rFonts w:ascii="Garamond" w:hAnsi="Garamond" w:cs="Calibri"/>
          <w:sz w:val="22"/>
          <w:szCs w:val="22"/>
        </w:rPr>
        <w:t>0</w:t>
      </w:r>
      <w:r w:rsidRPr="00340BE0">
        <w:rPr>
          <w:rFonts w:ascii="Garamond" w:hAnsi="Garamond" w:cs="Calibri"/>
          <w:sz w:val="22"/>
          <w:szCs w:val="22"/>
        </w:rPr>
        <w:t>. studenoga 202</w:t>
      </w:r>
      <w:r>
        <w:rPr>
          <w:rFonts w:ascii="Garamond" w:hAnsi="Garamond" w:cs="Calibri"/>
          <w:sz w:val="22"/>
          <w:szCs w:val="22"/>
        </w:rPr>
        <w:t>5</w:t>
      </w:r>
      <w:r w:rsidRPr="00340BE0">
        <w:rPr>
          <w:rFonts w:ascii="Garamond" w:hAnsi="Garamond" w:cs="Calibri"/>
          <w:sz w:val="22"/>
          <w:szCs w:val="22"/>
        </w:rPr>
        <w:t>. godine.</w:t>
      </w:r>
    </w:p>
    <w:p w14:paraId="0BFB969E" w14:textId="77777777" w:rsidR="00D5160F" w:rsidRPr="00B843FC" w:rsidRDefault="00D5160F" w:rsidP="00D5160F">
      <w:pPr>
        <w:spacing w:after="0"/>
        <w:ind w:firstLine="360"/>
        <w:jc w:val="both"/>
        <w:rPr>
          <w:rFonts w:ascii="Garamond" w:hAnsi="Garamond" w:cs="Arial"/>
          <w:sz w:val="22"/>
          <w:szCs w:val="22"/>
        </w:rPr>
      </w:pPr>
    </w:p>
    <w:p w14:paraId="4DCDF042" w14:textId="77777777" w:rsidR="00D5160F" w:rsidRPr="00F76688" w:rsidRDefault="00D5160F" w:rsidP="00D5160F">
      <w:pPr>
        <w:ind w:firstLine="360"/>
        <w:jc w:val="both"/>
        <w:rPr>
          <w:rFonts w:ascii="Garamond" w:hAnsi="Garamond" w:cs="Calibri"/>
          <w:bCs/>
          <w:iCs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Proračun Općine Punat izrađen je u skladu sa svim proračunskim načelima.</w:t>
      </w:r>
    </w:p>
    <w:p w14:paraId="7086EB0A" w14:textId="77777777" w:rsidR="00D5160F" w:rsidRPr="00B843FC" w:rsidRDefault="00D5160F" w:rsidP="00D5160F">
      <w:pPr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Proračun se sastoji od:</w:t>
      </w:r>
    </w:p>
    <w:p w14:paraId="02F3E163" w14:textId="77777777" w:rsidR="00D5160F" w:rsidRPr="00B843FC" w:rsidRDefault="00D5160F" w:rsidP="00D5160F">
      <w:pPr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</w:p>
    <w:p w14:paraId="611A4517" w14:textId="77777777" w:rsidR="00D5160F" w:rsidRPr="00B843FC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1. Općeg dijela proračuna</w:t>
      </w:r>
    </w:p>
    <w:p w14:paraId="47D9710D" w14:textId="77777777" w:rsidR="00D5160F" w:rsidRPr="00B843FC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2. Posebnog dijela proračuna</w:t>
      </w:r>
    </w:p>
    <w:p w14:paraId="7BD2ED90" w14:textId="77777777" w:rsidR="00D5160F" w:rsidRPr="00B843FC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3. Obrazloženja</w:t>
      </w:r>
    </w:p>
    <w:p w14:paraId="65F0B874" w14:textId="77777777" w:rsidR="00D5160F" w:rsidRPr="00B843FC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4. Odluke o izvršavanju proračuna</w:t>
      </w:r>
    </w:p>
    <w:p w14:paraId="5EE11FD1" w14:textId="77777777" w:rsidR="00D5160F" w:rsidRPr="00E678C8" w:rsidRDefault="00D5160F" w:rsidP="00D5160F">
      <w:pPr>
        <w:spacing w:after="0" w:line="240" w:lineRule="auto"/>
        <w:jc w:val="both"/>
        <w:rPr>
          <w:rFonts w:ascii="Garamond" w:hAnsi="Garamond" w:cstheme="minorHAnsi"/>
          <w:b/>
          <w:i/>
          <w:sz w:val="22"/>
          <w:szCs w:val="22"/>
        </w:rPr>
      </w:pPr>
    </w:p>
    <w:p w14:paraId="7D8E816B" w14:textId="77777777" w:rsidR="00D5160F" w:rsidRPr="00EC6725" w:rsidRDefault="00D5160F" w:rsidP="00D5160F">
      <w:pPr>
        <w:widowControl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2"/>
          <w:szCs w:val="22"/>
          <w:lang w:eastAsia="hr-HR" w:bidi="ar-SA"/>
        </w:rPr>
      </w:pPr>
      <w:r w:rsidRPr="00E678C8">
        <w:rPr>
          <w:rFonts w:ascii="Garamond" w:eastAsia="Times New Roman" w:hAnsi="Garamond" w:cs="Times New Roman"/>
          <w:color w:val="000000"/>
          <w:sz w:val="22"/>
          <w:szCs w:val="22"/>
          <w:lang w:val="de-AT" w:eastAsia="hr-HR" w:bidi="ar-SA"/>
        </w:rPr>
        <w:t xml:space="preserve">Sukladno upućenim prijedlozima odluka, odluke o izmjeni Odluke o komunalnoj naknadi Općine Punat, </w:t>
      </w:r>
      <w:r w:rsidRPr="00E678C8">
        <w:rPr>
          <w:rFonts w:ascii="Garamond" w:eastAsia="Times New Roman" w:hAnsi="Garamond" w:cs="Times New Roman"/>
          <w:color w:val="000000"/>
          <w:sz w:val="22"/>
          <w:szCs w:val="22"/>
          <w:lang w:eastAsia="hr-HR" w:bidi="ar-SA"/>
        </w:rPr>
        <w:t>Odluke o izmjenama i dopunama Odluke o porezima Općine Punat</w:t>
      </w:r>
      <w:r w:rsidRPr="00B843FC">
        <w:rPr>
          <w:rFonts w:ascii="Garamond" w:eastAsia="Calibri" w:hAnsi="Garamond" w:cs="Times New Roman"/>
          <w:kern w:val="3"/>
          <w:sz w:val="22"/>
          <w:szCs w:val="22"/>
          <w:lang w:eastAsia="en-US" w:bidi="ar-SA"/>
        </w:rPr>
        <w:t xml:space="preserve"> i o</w:t>
      </w:r>
      <w:r w:rsidRPr="00E678C8">
        <w:rPr>
          <w:rFonts w:ascii="Garamond" w:eastAsia="Calibri" w:hAnsi="Garamond" w:cs="Times New Roman"/>
          <w:kern w:val="3"/>
          <w:sz w:val="22"/>
          <w:szCs w:val="22"/>
          <w:lang w:eastAsia="en-US" w:bidi="ar-SA"/>
        </w:rPr>
        <w:t xml:space="preserve">dluke o izmjeni Odluke o korištenju prostorija Narodnog doma u </w:t>
      </w:r>
      <w:r w:rsidRPr="00EC6725">
        <w:rPr>
          <w:rFonts w:ascii="Garamond" w:eastAsia="Calibri" w:hAnsi="Garamond" w:cs="Times New Roman"/>
          <w:kern w:val="3"/>
          <w:sz w:val="22"/>
          <w:szCs w:val="22"/>
          <w:lang w:eastAsia="en-US" w:bidi="ar-SA"/>
        </w:rPr>
        <w:t xml:space="preserve">Puntu </w:t>
      </w:r>
      <w:r w:rsidRPr="00EC6725">
        <w:rPr>
          <w:rFonts w:ascii="Garamond" w:eastAsia="Times New Roman" w:hAnsi="Garamond" w:cs="Times New Roman"/>
          <w:sz w:val="22"/>
          <w:szCs w:val="22"/>
          <w:lang w:eastAsia="hr-HR" w:bidi="ar-SA"/>
        </w:rPr>
        <w:t>napravljen je prijedlog Proračuna za 2026.g. s projekcijama za 2027. i 2028. godinu.</w:t>
      </w:r>
    </w:p>
    <w:p w14:paraId="5F07E6AC" w14:textId="77777777" w:rsidR="00D5160F" w:rsidRPr="00B933B4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B933B4">
        <w:rPr>
          <w:rFonts w:ascii="Garamond" w:hAnsi="Garamond" w:cs="Arial"/>
          <w:sz w:val="22"/>
          <w:szCs w:val="22"/>
        </w:rPr>
        <w:t>U nastavku se obrazlaže Opći dio Proračuna za 202</w:t>
      </w:r>
      <w:r>
        <w:rPr>
          <w:rFonts w:ascii="Garamond" w:hAnsi="Garamond" w:cs="Arial"/>
          <w:sz w:val="22"/>
          <w:szCs w:val="22"/>
        </w:rPr>
        <w:t>6</w:t>
      </w:r>
      <w:r w:rsidRPr="00B933B4">
        <w:rPr>
          <w:rFonts w:ascii="Garamond" w:hAnsi="Garamond" w:cs="Arial"/>
          <w:sz w:val="22"/>
          <w:szCs w:val="22"/>
        </w:rPr>
        <w:t>. godinu i projekcije za 202</w:t>
      </w:r>
      <w:r>
        <w:rPr>
          <w:rFonts w:ascii="Garamond" w:hAnsi="Garamond" w:cs="Arial"/>
          <w:sz w:val="22"/>
          <w:szCs w:val="22"/>
        </w:rPr>
        <w:t>7</w:t>
      </w:r>
      <w:r w:rsidRPr="00B933B4">
        <w:rPr>
          <w:rFonts w:ascii="Garamond" w:hAnsi="Garamond" w:cs="Arial"/>
          <w:sz w:val="22"/>
          <w:szCs w:val="22"/>
        </w:rPr>
        <w:t>. i 202</w:t>
      </w:r>
      <w:r>
        <w:rPr>
          <w:rFonts w:ascii="Garamond" w:hAnsi="Garamond" w:cs="Arial"/>
          <w:sz w:val="22"/>
          <w:szCs w:val="22"/>
        </w:rPr>
        <w:t>8</w:t>
      </w:r>
      <w:r w:rsidRPr="00B933B4">
        <w:rPr>
          <w:rFonts w:ascii="Garamond" w:hAnsi="Garamond" w:cs="Arial"/>
          <w:sz w:val="22"/>
          <w:szCs w:val="22"/>
        </w:rPr>
        <w:t>. godinu, odnosno prihodi i primici proračuna po ekonomskoj klasifikaciji, te rashodi i izdaci proračuna prema ekonomskoj, funkcijskoj i organizacijskoj klasifikaciji proračuna te izvorima financiranja, kao i rashodi i izdaci iz Posebnog dijela proračuna, raspoređeni po razdjelima, glavama, programima i aktivnostima.</w:t>
      </w:r>
    </w:p>
    <w:p w14:paraId="4D29379D" w14:textId="77777777" w:rsidR="00D5160F" w:rsidRDefault="00D5160F" w:rsidP="00D5160F">
      <w:pPr>
        <w:spacing w:after="0" w:line="240" w:lineRule="auto"/>
      </w:pPr>
    </w:p>
    <w:p w14:paraId="414767CA" w14:textId="77777777" w:rsidR="00D5160F" w:rsidRDefault="00D5160F" w:rsidP="00D5160F">
      <w:pPr>
        <w:spacing w:after="0" w:line="240" w:lineRule="auto"/>
        <w:rPr>
          <w:rFonts w:ascii="Garamond" w:hAnsi="Garamond" w:cs="Arial"/>
          <w:b/>
          <w:bCs/>
          <w:sz w:val="22"/>
          <w:szCs w:val="22"/>
          <w:lang w:val="en-GB"/>
        </w:rPr>
      </w:pPr>
      <w:r w:rsidRPr="00B933B4">
        <w:rPr>
          <w:rFonts w:ascii="Garamond" w:hAnsi="Garamond" w:cs="Arial"/>
          <w:b/>
          <w:bCs/>
          <w:sz w:val="22"/>
          <w:szCs w:val="22"/>
          <w:lang w:val="en-US"/>
        </w:rPr>
        <w:t>II.</w:t>
      </w:r>
      <w:r w:rsidRPr="00B933B4">
        <w:rPr>
          <w:rFonts w:ascii="Garamond" w:hAnsi="Garamond" w:cs="Arial"/>
          <w:sz w:val="22"/>
          <w:szCs w:val="22"/>
          <w:lang w:val="en-US"/>
        </w:rPr>
        <w:t xml:space="preserve">  </w:t>
      </w:r>
      <w:r w:rsidRPr="00B933B4">
        <w:rPr>
          <w:rFonts w:ascii="Garamond" w:hAnsi="Garamond" w:cs="Arial"/>
          <w:b/>
          <w:bCs/>
          <w:sz w:val="22"/>
          <w:szCs w:val="22"/>
          <w:lang w:val="en-GB"/>
        </w:rPr>
        <w:t>OBRAZLOŽENJE PRIHODA/PRIMITAKA</w:t>
      </w:r>
    </w:p>
    <w:p w14:paraId="6B657D7B" w14:textId="77777777" w:rsidR="00D5160F" w:rsidRPr="00B933B4" w:rsidRDefault="00D5160F" w:rsidP="00D5160F">
      <w:pPr>
        <w:spacing w:after="0" w:line="240" w:lineRule="auto"/>
        <w:rPr>
          <w:rFonts w:ascii="Garamond" w:hAnsi="Garamond"/>
        </w:rPr>
      </w:pPr>
    </w:p>
    <w:p w14:paraId="2F8BD45E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ab/>
        <w:t>Na osnovi procjene lokalnih uvjeta i prilika, Jedinstveni upravni odjel predložio je načelniku Nacrt Prijedloga proračuna Općine Punat za 202</w:t>
      </w:r>
      <w:r>
        <w:rPr>
          <w:rFonts w:ascii="Garamond" w:hAnsi="Garamond" w:cs="Arial"/>
          <w:sz w:val="22"/>
          <w:szCs w:val="22"/>
          <w:lang w:val="en-GB"/>
        </w:rPr>
        <w:t>6</w:t>
      </w:r>
      <w:r w:rsidRPr="00B933B4">
        <w:rPr>
          <w:rFonts w:ascii="Garamond" w:hAnsi="Garamond" w:cs="Arial"/>
          <w:sz w:val="22"/>
          <w:szCs w:val="22"/>
          <w:lang w:val="en-GB"/>
        </w:rPr>
        <w:t>. – 202</w:t>
      </w:r>
      <w:r>
        <w:rPr>
          <w:rFonts w:ascii="Garamond" w:hAnsi="Garamond" w:cs="Arial"/>
          <w:sz w:val="22"/>
          <w:szCs w:val="22"/>
          <w:lang w:val="en-GB"/>
        </w:rPr>
        <w:t>8</w:t>
      </w:r>
      <w:r w:rsidRPr="00B933B4">
        <w:rPr>
          <w:rFonts w:ascii="Garamond" w:hAnsi="Garamond" w:cs="Arial"/>
          <w:sz w:val="22"/>
          <w:szCs w:val="22"/>
          <w:lang w:val="en-GB"/>
        </w:rPr>
        <w:t>. godinu te je načelnik utvrdio Prijedlog Proračuna Općine Punat za 202</w:t>
      </w:r>
      <w:r>
        <w:rPr>
          <w:rFonts w:ascii="Garamond" w:hAnsi="Garamond" w:cs="Arial"/>
          <w:sz w:val="22"/>
          <w:szCs w:val="22"/>
          <w:lang w:val="en-GB"/>
        </w:rPr>
        <w:t>6</w:t>
      </w:r>
      <w:r w:rsidRPr="00B933B4">
        <w:rPr>
          <w:rFonts w:ascii="Garamond" w:hAnsi="Garamond" w:cs="Arial"/>
          <w:sz w:val="22"/>
          <w:szCs w:val="22"/>
          <w:lang w:val="en-GB"/>
        </w:rPr>
        <w:t>. – 202</w:t>
      </w:r>
      <w:r>
        <w:rPr>
          <w:rFonts w:ascii="Garamond" w:hAnsi="Garamond" w:cs="Arial"/>
          <w:sz w:val="22"/>
          <w:szCs w:val="22"/>
          <w:lang w:val="en-GB"/>
        </w:rPr>
        <w:t>8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. godinu i </w:t>
      </w:r>
      <w:r>
        <w:rPr>
          <w:rFonts w:ascii="Garamond" w:hAnsi="Garamond" w:cs="Arial"/>
          <w:sz w:val="22"/>
          <w:szCs w:val="22"/>
          <w:lang w:val="en-GB"/>
        </w:rPr>
        <w:t xml:space="preserve">uputio 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na </w:t>
      </w:r>
      <w:r>
        <w:rPr>
          <w:rFonts w:ascii="Garamond" w:hAnsi="Garamond" w:cs="Arial"/>
          <w:sz w:val="22"/>
          <w:szCs w:val="22"/>
          <w:lang w:val="en-GB"/>
        </w:rPr>
        <w:t>javno savjetovanje.</w:t>
      </w:r>
    </w:p>
    <w:p w14:paraId="225ED738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ab/>
        <w:t>Nakon detaljne razrade, procjene ostvarenja kako proračunskih prihoda, tako i proračunskih rashoda te pripremljenosti pojedinih programa i projekata, sastavljen je konačni Prijedlog Proračuna Općine Punat za 202</w:t>
      </w:r>
      <w:r>
        <w:rPr>
          <w:rFonts w:ascii="Garamond" w:hAnsi="Garamond" w:cs="Arial"/>
          <w:sz w:val="22"/>
          <w:szCs w:val="22"/>
          <w:lang w:val="en-GB"/>
        </w:rPr>
        <w:t>6</w:t>
      </w:r>
      <w:r w:rsidRPr="00B933B4">
        <w:rPr>
          <w:rFonts w:ascii="Garamond" w:hAnsi="Garamond" w:cs="Arial"/>
          <w:sz w:val="22"/>
          <w:szCs w:val="22"/>
          <w:lang w:val="en-GB"/>
        </w:rPr>
        <w:t>. – 202</w:t>
      </w:r>
      <w:r>
        <w:rPr>
          <w:rFonts w:ascii="Garamond" w:hAnsi="Garamond" w:cs="Arial"/>
          <w:sz w:val="22"/>
          <w:szCs w:val="22"/>
          <w:lang w:val="en-GB"/>
        </w:rPr>
        <w:t>8. godine</w:t>
      </w:r>
    </w:p>
    <w:p w14:paraId="2B73343F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ab/>
        <w:t>Nastavno na navedeno Proračun Općine Punat za 202</w:t>
      </w:r>
      <w:r>
        <w:rPr>
          <w:rFonts w:ascii="Garamond" w:hAnsi="Garamond" w:cs="Arial"/>
          <w:sz w:val="22"/>
          <w:szCs w:val="22"/>
          <w:lang w:val="en-GB"/>
        </w:rPr>
        <w:t>6.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 godinu, odnosno prihodi i primici zasnivaju se na:</w:t>
      </w:r>
    </w:p>
    <w:p w14:paraId="7DA81180" w14:textId="77777777" w:rsidR="00D5160F" w:rsidRPr="00B933B4" w:rsidRDefault="00D5160F" w:rsidP="00D5160F">
      <w:pPr>
        <w:pStyle w:val="Level1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3" w:hanging="543"/>
        <w:jc w:val="both"/>
        <w:rPr>
          <w:rFonts w:ascii="Garamond" w:hAnsi="Garamond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>analizi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stanja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gospodarstva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u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teku</w:t>
      </w:r>
      <w:r w:rsidRPr="00B933B4">
        <w:rPr>
          <w:rFonts w:ascii="Garamond" w:hAnsi="Garamond" w:cs="Arial"/>
          <w:sz w:val="22"/>
          <w:szCs w:val="22"/>
        </w:rPr>
        <w:t>ć</w:t>
      </w:r>
      <w:r w:rsidRPr="00B933B4">
        <w:rPr>
          <w:rFonts w:ascii="Garamond" w:hAnsi="Garamond" w:cs="Arial"/>
          <w:sz w:val="22"/>
          <w:szCs w:val="22"/>
          <w:lang w:val="en-GB"/>
        </w:rPr>
        <w:t>oj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godini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te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procjeni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gospodarskih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kretanja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gospodarskih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pokazatelja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u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idu</w:t>
      </w:r>
      <w:r w:rsidRPr="00B933B4">
        <w:rPr>
          <w:rFonts w:ascii="Garamond" w:hAnsi="Garamond" w:cs="Arial"/>
          <w:sz w:val="22"/>
          <w:szCs w:val="22"/>
        </w:rPr>
        <w:t>ć</w:t>
      </w:r>
      <w:r w:rsidRPr="00B933B4">
        <w:rPr>
          <w:rFonts w:ascii="Garamond" w:hAnsi="Garamond" w:cs="Arial"/>
          <w:sz w:val="22"/>
          <w:szCs w:val="22"/>
          <w:lang w:val="en-GB"/>
        </w:rPr>
        <w:t>em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razdoblju,</w:t>
      </w:r>
    </w:p>
    <w:p w14:paraId="33B459AE" w14:textId="77777777" w:rsidR="00D5160F" w:rsidRPr="00B933B4" w:rsidRDefault="00D5160F" w:rsidP="00D5160F">
      <w:pPr>
        <w:pStyle w:val="Level1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3" w:hanging="543"/>
        <w:jc w:val="both"/>
        <w:rPr>
          <w:rFonts w:ascii="Garamond" w:hAnsi="Garamond"/>
        </w:rPr>
      </w:pPr>
      <w:r w:rsidRPr="00B843FC">
        <w:rPr>
          <w:rFonts w:ascii="Garamond" w:hAnsi="Garamond" w:cs="Arial"/>
          <w:sz w:val="22"/>
          <w:szCs w:val="22"/>
        </w:rPr>
        <w:lastRenderedPageBreak/>
        <w:t>analizi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osnovnih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pokazatelja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ostvarenja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prora</w:t>
      </w:r>
      <w:r w:rsidRPr="00B933B4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una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za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deset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mjeseci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teku</w:t>
      </w:r>
      <w:r w:rsidRPr="00B933B4">
        <w:rPr>
          <w:rFonts w:ascii="Garamond" w:hAnsi="Garamond" w:cs="Arial"/>
          <w:sz w:val="22"/>
          <w:szCs w:val="22"/>
        </w:rPr>
        <w:t>ć</w:t>
      </w:r>
      <w:r w:rsidRPr="00B843FC">
        <w:rPr>
          <w:rFonts w:ascii="Garamond" w:hAnsi="Garamond" w:cs="Arial"/>
          <w:sz w:val="22"/>
          <w:szCs w:val="22"/>
        </w:rPr>
        <w:t>e</w:t>
      </w:r>
      <w:r w:rsidRPr="00B933B4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godine,</w:t>
      </w:r>
    </w:p>
    <w:p w14:paraId="28E13D8E" w14:textId="77777777" w:rsidR="00D5160F" w:rsidRPr="00B933B4" w:rsidRDefault="00D5160F" w:rsidP="00D5160F">
      <w:pPr>
        <w:pStyle w:val="Level1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3" w:hanging="543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>procjeni ostvarenja proračuna za mjesece studeni i prosinac 2</w:t>
      </w:r>
      <w:r>
        <w:rPr>
          <w:rFonts w:ascii="Garamond" w:hAnsi="Garamond" w:cs="Arial"/>
          <w:sz w:val="22"/>
          <w:szCs w:val="22"/>
          <w:lang w:val="en-GB"/>
        </w:rPr>
        <w:t>025</w:t>
      </w:r>
      <w:r w:rsidRPr="00B933B4">
        <w:rPr>
          <w:rFonts w:ascii="Garamond" w:hAnsi="Garamond" w:cs="Arial"/>
          <w:sz w:val="22"/>
          <w:szCs w:val="22"/>
          <w:lang w:val="en-GB"/>
        </w:rPr>
        <w:t>. godine,</w:t>
      </w:r>
    </w:p>
    <w:p w14:paraId="64034627" w14:textId="77777777" w:rsidR="00D5160F" w:rsidRPr="00B843FC" w:rsidRDefault="00D5160F" w:rsidP="00D5160F">
      <w:pPr>
        <w:pStyle w:val="Level1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3" w:hanging="543"/>
        <w:jc w:val="both"/>
        <w:rPr>
          <w:rFonts w:ascii="Garamond" w:hAnsi="Garamond" w:cs="Arial"/>
          <w:sz w:val="22"/>
          <w:szCs w:val="22"/>
          <w:lang w:val="nl-NL"/>
        </w:rPr>
      </w:pPr>
      <w:r w:rsidRPr="00B843FC">
        <w:rPr>
          <w:rFonts w:ascii="Garamond" w:hAnsi="Garamond" w:cs="Arial"/>
          <w:sz w:val="22"/>
          <w:szCs w:val="22"/>
          <w:lang w:val="nl-NL"/>
        </w:rPr>
        <w:t>procjeni prihodovnih mogućnosti u iduće tri godine,</w:t>
      </w:r>
    </w:p>
    <w:p w14:paraId="6CA730A3" w14:textId="77777777" w:rsidR="00D5160F" w:rsidRPr="00B933B4" w:rsidRDefault="00D5160F" w:rsidP="00D5160F">
      <w:pPr>
        <w:pStyle w:val="Level1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3" w:hanging="543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>na racionaln</w:t>
      </w:r>
      <w:r>
        <w:rPr>
          <w:rFonts w:ascii="Garamond" w:hAnsi="Garamond" w:cs="Arial"/>
          <w:sz w:val="22"/>
          <w:szCs w:val="22"/>
          <w:lang w:val="en-GB"/>
        </w:rPr>
        <w:t>om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 i efikasn</w:t>
      </w:r>
      <w:r>
        <w:rPr>
          <w:rFonts w:ascii="Garamond" w:hAnsi="Garamond" w:cs="Arial"/>
          <w:sz w:val="22"/>
          <w:szCs w:val="22"/>
          <w:lang w:val="en-GB"/>
        </w:rPr>
        <w:t xml:space="preserve">om </w:t>
      </w:r>
      <w:r w:rsidRPr="00B933B4">
        <w:rPr>
          <w:rFonts w:ascii="Garamond" w:hAnsi="Garamond" w:cs="Arial"/>
          <w:sz w:val="22"/>
          <w:szCs w:val="22"/>
          <w:lang w:val="en-GB"/>
        </w:rPr>
        <w:t>korištenju općinske imovine,</w:t>
      </w:r>
    </w:p>
    <w:p w14:paraId="6501E1B0" w14:textId="77777777" w:rsidR="00D5160F" w:rsidRPr="00B933B4" w:rsidRDefault="00D5160F" w:rsidP="00D5160F">
      <w:pPr>
        <w:pStyle w:val="Level1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3" w:hanging="543"/>
        <w:jc w:val="both"/>
        <w:rPr>
          <w:rFonts w:ascii="Garamond" w:hAnsi="Garamond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>naplat</w:t>
      </w:r>
      <w:r>
        <w:rPr>
          <w:rFonts w:ascii="Garamond" w:hAnsi="Garamond" w:cs="Arial"/>
          <w:sz w:val="22"/>
          <w:szCs w:val="22"/>
          <w:lang w:val="en-GB"/>
        </w:rPr>
        <w:t>i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 proračunskih prihoda.</w:t>
      </w:r>
    </w:p>
    <w:p w14:paraId="143BFC2D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</w:p>
    <w:p w14:paraId="5C45F8A7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ab/>
        <w:t>Prihode poslovanja čine: prihodi od poreza, pomoći, prihodi od imovine, prihodi od administrativnih pristojbi i po posebnim propisima, prihodi od prodaje proizvoda i usluga te ostali prihodi.</w:t>
      </w:r>
    </w:p>
    <w:p w14:paraId="03610240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ab/>
        <w:t>Prihode od prodaje nefinancijske imovine čine: prihodi od prodaje neproizvedene i prihodi od prodaje proizvedene imovine.</w:t>
      </w:r>
    </w:p>
    <w:p w14:paraId="3BA01416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</w:p>
    <w:p w14:paraId="072F6ABC" w14:textId="77777777" w:rsidR="00D5160F" w:rsidRPr="00100FCC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B933B4">
        <w:rPr>
          <w:rFonts w:ascii="Garamond" w:hAnsi="Garamond" w:cs="Arial"/>
          <w:bCs/>
          <w:iCs/>
          <w:sz w:val="22"/>
          <w:szCs w:val="22"/>
        </w:rPr>
        <w:t>Pregled planiranih prihoda dan je u sljedećoj tablici:</w:t>
      </w:r>
    </w:p>
    <w:tbl>
      <w:tblPr>
        <w:tblW w:w="9396" w:type="dxa"/>
        <w:tblInd w:w="5" w:type="dxa"/>
        <w:tblLook w:val="04A0" w:firstRow="1" w:lastRow="0" w:firstColumn="1" w:lastColumn="0" w:noHBand="0" w:noVBand="1"/>
      </w:tblPr>
      <w:tblGrid>
        <w:gridCol w:w="4388"/>
        <w:gridCol w:w="1559"/>
        <w:gridCol w:w="1276"/>
        <w:gridCol w:w="992"/>
        <w:gridCol w:w="1181"/>
      </w:tblGrid>
      <w:tr w:rsidR="007D046C" w:rsidRPr="0072331C" w14:paraId="1EBE71B3" w14:textId="77777777" w:rsidTr="007D046C">
        <w:trPr>
          <w:trHeight w:val="517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DCCD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7731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TEKUĆI PLAN 2025. (€)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8104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PLAN 2026. (€)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7E13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700C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7D046C" w:rsidRPr="0072331C" w14:paraId="7C22C350" w14:textId="77777777" w:rsidTr="007D046C">
        <w:trPr>
          <w:trHeight w:val="30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AFCA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BD03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4.489.879,89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F3C1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6.209.210,00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20E1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90,31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5BFD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138,29</w:t>
            </w:r>
          </w:p>
        </w:tc>
      </w:tr>
      <w:tr w:rsidR="007D046C" w:rsidRPr="0072331C" w14:paraId="01379100" w14:textId="77777777" w:rsidTr="007D046C">
        <w:trPr>
          <w:trHeight w:val="30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9026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PRIHODI OD PRODAJE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CF96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410.862,00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4F6F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665.860,00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3A08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9,69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FD2E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162,06</w:t>
            </w:r>
          </w:p>
        </w:tc>
      </w:tr>
      <w:tr w:rsidR="007D046C" w:rsidRPr="0072331C" w14:paraId="3067D493" w14:textId="77777777" w:rsidTr="007D046C">
        <w:trPr>
          <w:trHeight w:val="30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B27D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67C9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4.900.741,89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5F5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6.875.070,00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3CF9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F58C" w14:textId="77777777" w:rsidR="007D046C" w:rsidRPr="0072331C" w:rsidRDefault="007D046C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2331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140,29</w:t>
            </w:r>
          </w:p>
        </w:tc>
      </w:tr>
    </w:tbl>
    <w:p w14:paraId="1A52E7A4" w14:textId="77777777" w:rsidR="00D5160F" w:rsidRDefault="00D5160F" w:rsidP="00D5160F">
      <w:pPr>
        <w:tabs>
          <w:tab w:val="left" w:pos="-1200"/>
          <w:tab w:val="left" w:pos="-720"/>
          <w:tab w:val="left" w:pos="0"/>
          <w:tab w:val="left" w:pos="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</w:p>
    <w:p w14:paraId="798D490E" w14:textId="77777777" w:rsidR="00D5160F" w:rsidRPr="00B933B4" w:rsidRDefault="00D5160F" w:rsidP="00D5160F">
      <w:pPr>
        <w:tabs>
          <w:tab w:val="left" w:pos="-1200"/>
          <w:tab w:val="left" w:pos="-720"/>
          <w:tab w:val="left" w:pos="0"/>
          <w:tab w:val="left" w:pos="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>Planirani ukupni prihodi/primici u 202</w:t>
      </w:r>
      <w:r>
        <w:rPr>
          <w:rFonts w:ascii="Garamond" w:hAnsi="Garamond" w:cs="Arial"/>
          <w:sz w:val="22"/>
          <w:szCs w:val="22"/>
          <w:lang w:val="en-GB"/>
        </w:rPr>
        <w:t>6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. godini iznose </w:t>
      </w:r>
      <w:r>
        <w:rPr>
          <w:rFonts w:ascii="Garamond" w:hAnsi="Garamond" w:cs="Arial"/>
          <w:sz w:val="22"/>
          <w:szCs w:val="22"/>
          <w:lang w:val="en-GB"/>
        </w:rPr>
        <w:t>6.875.070,00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 € i veći su u odnosu na prethodnu godinu za </w:t>
      </w:r>
      <w:r>
        <w:rPr>
          <w:rFonts w:ascii="Garamond" w:hAnsi="Garamond" w:cs="Arial"/>
          <w:sz w:val="22"/>
          <w:szCs w:val="22"/>
          <w:lang w:val="en-GB"/>
        </w:rPr>
        <w:t>40,29</w:t>
      </w:r>
      <w:r w:rsidRPr="00B933B4">
        <w:rPr>
          <w:rFonts w:ascii="Garamond" w:hAnsi="Garamond" w:cs="Arial"/>
          <w:sz w:val="22"/>
          <w:szCs w:val="22"/>
          <w:lang w:val="en-GB"/>
        </w:rPr>
        <w:t>%.</w:t>
      </w:r>
    </w:p>
    <w:p w14:paraId="3C388D0E" w14:textId="2AF0A9F4" w:rsidR="00D5160F" w:rsidRPr="00AF77BB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FF0000"/>
          <w:sz w:val="22"/>
          <w:szCs w:val="22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>Povećanje bilježe prihodi</w:t>
      </w:r>
      <w:r>
        <w:rPr>
          <w:rFonts w:ascii="Garamond" w:hAnsi="Garamond" w:cs="Arial"/>
          <w:sz w:val="22"/>
          <w:szCs w:val="22"/>
          <w:lang w:val="en-GB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od</w:t>
      </w:r>
      <w:r>
        <w:rPr>
          <w:rFonts w:ascii="Garamond" w:hAnsi="Garamond" w:cs="Arial"/>
          <w:sz w:val="22"/>
          <w:szCs w:val="22"/>
          <w:lang w:val="en-GB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prodaje nefinancijske imovine za </w:t>
      </w:r>
      <w:r>
        <w:rPr>
          <w:rFonts w:ascii="Garamond" w:hAnsi="Garamond" w:cs="Arial"/>
          <w:sz w:val="22"/>
          <w:szCs w:val="22"/>
          <w:lang w:val="en-GB"/>
        </w:rPr>
        <w:t>62,06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% u odnosu na prethodnu godinu. </w:t>
      </w:r>
      <w:r w:rsidRPr="002C2B6C">
        <w:rPr>
          <w:rFonts w:ascii="Garamond" w:hAnsi="Garamond" w:cs="Arial"/>
          <w:sz w:val="22"/>
          <w:szCs w:val="22"/>
          <w:lang w:val="en-GB"/>
        </w:rPr>
        <w:t>Povećanje se odnosi na više planirani prihod od prodaje zemljišta.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 Također povećanje bilježe i prihodi poslovanja za </w:t>
      </w:r>
      <w:r>
        <w:rPr>
          <w:rFonts w:ascii="Garamond" w:hAnsi="Garamond" w:cs="Arial"/>
          <w:sz w:val="22"/>
          <w:szCs w:val="22"/>
          <w:lang w:val="en-GB"/>
        </w:rPr>
        <w:t>38,29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%, a odnose se na porez na dohodak, </w:t>
      </w:r>
      <w:r>
        <w:rPr>
          <w:rFonts w:ascii="Garamond" w:hAnsi="Garamond" w:cs="Arial"/>
          <w:sz w:val="22"/>
          <w:szCs w:val="22"/>
          <w:lang w:val="en-GB"/>
        </w:rPr>
        <w:t>porez na imovinu (veći porez na porez na promet nekretnina)</w:t>
      </w:r>
      <w:r w:rsidR="00B843FC">
        <w:rPr>
          <w:rFonts w:ascii="Garamond" w:hAnsi="Garamond" w:cs="Arial"/>
          <w:sz w:val="22"/>
          <w:szCs w:val="22"/>
          <w:lang w:val="en-GB"/>
        </w:rPr>
        <w:t xml:space="preserve"> i</w:t>
      </w:r>
      <w:r>
        <w:rPr>
          <w:rFonts w:ascii="Garamond" w:hAnsi="Garamond" w:cs="Arial"/>
          <w:sz w:val="22"/>
          <w:szCs w:val="22"/>
          <w:lang w:val="en-GB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>pomoć proračunu iz drugih proračuna</w:t>
      </w:r>
      <w:r w:rsidR="00B843FC">
        <w:rPr>
          <w:rFonts w:ascii="Garamond" w:hAnsi="Garamond" w:cs="Arial"/>
          <w:sz w:val="22"/>
          <w:szCs w:val="22"/>
          <w:lang w:val="en-GB"/>
        </w:rPr>
        <w:t xml:space="preserve"> (projekti Kulturni centar Punat i Rekonstrukcija Narodnog doma)</w:t>
      </w:r>
      <w:r>
        <w:rPr>
          <w:rFonts w:ascii="Garamond" w:hAnsi="Garamond" w:cs="Arial"/>
          <w:sz w:val="22"/>
          <w:szCs w:val="22"/>
          <w:lang w:val="en-GB"/>
        </w:rPr>
        <w:t>.</w:t>
      </w:r>
    </w:p>
    <w:p w14:paraId="60882C5F" w14:textId="77777777" w:rsidR="00D5160F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</w:pPr>
    </w:p>
    <w:p w14:paraId="631B33FE" w14:textId="77777777" w:rsidR="00D5160F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b/>
          <w:bCs/>
          <w:sz w:val="22"/>
          <w:szCs w:val="22"/>
          <w:lang w:val="en-GB"/>
        </w:rPr>
      </w:pPr>
      <w:r w:rsidRPr="00B933B4">
        <w:rPr>
          <w:rFonts w:ascii="Garamond" w:hAnsi="Garamond" w:cs="Arial"/>
          <w:b/>
          <w:bCs/>
          <w:sz w:val="22"/>
          <w:szCs w:val="22"/>
          <w:lang w:val="en-GB"/>
        </w:rPr>
        <w:t>II.1. Prihodi poslovanja</w:t>
      </w:r>
    </w:p>
    <w:p w14:paraId="25A67E4D" w14:textId="77777777" w:rsidR="00D5160F" w:rsidRPr="00B933B4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992"/>
        <w:gridCol w:w="1181"/>
      </w:tblGrid>
      <w:tr w:rsidR="00D5160F" w:rsidRPr="00100FCC" w14:paraId="169D0F78" w14:textId="77777777" w:rsidTr="00F53C9C">
        <w:trPr>
          <w:trHeight w:val="5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2071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9267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TEKUĆI PLAN 2025.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3CED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PLAN 2026.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4330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6246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D5160F" w:rsidRPr="00100FCC" w14:paraId="7BB2264D" w14:textId="77777777" w:rsidTr="00F53C9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219F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FC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2.414.878,89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1BAA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3.246.100,00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14BC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52,28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512F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134,42</w:t>
            </w:r>
          </w:p>
        </w:tc>
      </w:tr>
      <w:tr w:rsidR="00D5160F" w:rsidRPr="00100FCC" w14:paraId="5B7C9E7B" w14:textId="77777777" w:rsidTr="00F53C9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5AF2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POMOĆI IZ INOZEMSTVA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E33D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403.000,00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4F3D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1.298.975,00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93DA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20,92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F0FB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322,33</w:t>
            </w:r>
          </w:p>
        </w:tc>
      </w:tr>
      <w:tr w:rsidR="00D5160F" w:rsidRPr="00100FCC" w14:paraId="2197862C" w14:textId="77777777" w:rsidTr="00F53C9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B198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F70C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674.043,00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7799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459.648,00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2C87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7,40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324C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68,19</w:t>
            </w:r>
          </w:p>
        </w:tc>
      </w:tr>
      <w:tr w:rsidR="00D5160F" w:rsidRPr="00100FCC" w14:paraId="79A451CD" w14:textId="77777777" w:rsidTr="00F53C9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036D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PRIHODI OD UPRAVNIH I ADMINISTR. PRISTOJBI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4458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922.958,00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8BFB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1.075.790,00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F5E0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17,33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561D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116,56</w:t>
            </w:r>
          </w:p>
        </w:tc>
      </w:tr>
      <w:tr w:rsidR="00D5160F" w:rsidRPr="00100FCC" w14:paraId="6E3F7156" w14:textId="77777777" w:rsidTr="00F53C9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1950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E502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75.000,00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5A7E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128.697,00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424E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2,07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7C76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171,60</w:t>
            </w:r>
          </w:p>
        </w:tc>
      </w:tr>
      <w:tr w:rsidR="00D5160F" w:rsidRPr="00100FCC" w14:paraId="379D3FDE" w14:textId="77777777" w:rsidTr="00F53C9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F278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B3C0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4.489.879,89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6B2C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6.209.210,00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4715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DCA4" w14:textId="77777777" w:rsidR="00D5160F" w:rsidRPr="00100FCC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100FC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138,29</w:t>
            </w:r>
          </w:p>
        </w:tc>
      </w:tr>
    </w:tbl>
    <w:p w14:paraId="26A7FBA5" w14:textId="77777777" w:rsidR="00D5160F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lang w:val="en-GB"/>
        </w:rPr>
      </w:pPr>
    </w:p>
    <w:p w14:paraId="156DB42C" w14:textId="77777777" w:rsidR="00D5160F" w:rsidRPr="00B933B4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>Planirani prihodi poslovanja su u 202</w:t>
      </w:r>
      <w:r>
        <w:rPr>
          <w:rFonts w:ascii="Garamond" w:hAnsi="Garamond" w:cs="Arial"/>
          <w:sz w:val="22"/>
          <w:szCs w:val="22"/>
          <w:lang w:val="en-GB"/>
        </w:rPr>
        <w:t>6</w:t>
      </w:r>
      <w:r w:rsidRPr="00B933B4">
        <w:rPr>
          <w:rFonts w:ascii="Garamond" w:hAnsi="Garamond" w:cs="Arial"/>
          <w:sz w:val="22"/>
          <w:szCs w:val="22"/>
          <w:lang w:val="en-GB"/>
        </w:rPr>
        <w:t>. godini veći u odnosu na 202</w:t>
      </w:r>
      <w:r>
        <w:rPr>
          <w:rFonts w:ascii="Garamond" w:hAnsi="Garamond" w:cs="Arial"/>
          <w:sz w:val="22"/>
          <w:szCs w:val="22"/>
          <w:lang w:val="en-GB"/>
        </w:rPr>
        <w:t>5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. godinu za </w:t>
      </w:r>
      <w:r>
        <w:rPr>
          <w:rFonts w:ascii="Garamond" w:hAnsi="Garamond" w:cs="Arial"/>
          <w:sz w:val="22"/>
          <w:szCs w:val="22"/>
          <w:lang w:val="en-GB"/>
        </w:rPr>
        <w:t xml:space="preserve">38,29 </w:t>
      </w:r>
      <w:r w:rsidRPr="00B933B4">
        <w:rPr>
          <w:rFonts w:ascii="Garamond" w:hAnsi="Garamond" w:cs="Arial"/>
          <w:sz w:val="22"/>
          <w:szCs w:val="22"/>
          <w:lang w:val="en-GB"/>
        </w:rPr>
        <w:t>% i u proračunskoj</w:t>
      </w:r>
      <w:r>
        <w:rPr>
          <w:rFonts w:ascii="Garamond" w:hAnsi="Garamond" w:cs="Arial"/>
          <w:sz w:val="22"/>
          <w:szCs w:val="22"/>
          <w:lang w:val="en-GB"/>
        </w:rPr>
        <w:t xml:space="preserve"> 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strukturi prihoda sudjeluju sa </w:t>
      </w:r>
      <w:r>
        <w:rPr>
          <w:rFonts w:ascii="Garamond" w:hAnsi="Garamond" w:cs="Arial"/>
          <w:sz w:val="22"/>
          <w:szCs w:val="22"/>
          <w:lang w:val="en-GB"/>
        </w:rPr>
        <w:t>90,31</w:t>
      </w:r>
      <w:r w:rsidRPr="00B933B4">
        <w:rPr>
          <w:rFonts w:ascii="Garamond" w:hAnsi="Garamond" w:cs="Arial"/>
          <w:sz w:val="22"/>
          <w:szCs w:val="22"/>
          <w:lang w:val="en-GB"/>
        </w:rPr>
        <w:t xml:space="preserve">%. </w:t>
      </w:r>
    </w:p>
    <w:p w14:paraId="2CA5BD8C" w14:textId="77777777" w:rsidR="00D5160F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  <w:r w:rsidRPr="00B933B4">
        <w:rPr>
          <w:rFonts w:ascii="Garamond" w:hAnsi="Garamond" w:cs="Arial"/>
          <w:sz w:val="22"/>
          <w:szCs w:val="22"/>
          <w:lang w:val="en-GB"/>
        </w:rPr>
        <w:tab/>
        <w:t xml:space="preserve">Najveći udio u prihodima imaju </w:t>
      </w:r>
      <w:r>
        <w:rPr>
          <w:rFonts w:ascii="Garamond" w:hAnsi="Garamond" w:cs="Arial"/>
          <w:sz w:val="22"/>
          <w:szCs w:val="22"/>
          <w:lang w:val="en-GB"/>
        </w:rPr>
        <w:t xml:space="preserve">prihodi od poreza, </w:t>
      </w:r>
      <w:r w:rsidRPr="00B933B4">
        <w:rPr>
          <w:rFonts w:ascii="Garamond" w:hAnsi="Garamond" w:cs="Arial"/>
          <w:sz w:val="22"/>
          <w:szCs w:val="22"/>
          <w:lang w:val="en-GB"/>
        </w:rPr>
        <w:t>pomoći iz inozemstva i unutar općeg proračuna</w:t>
      </w:r>
      <w:r>
        <w:rPr>
          <w:rFonts w:ascii="Garamond" w:hAnsi="Garamond" w:cs="Arial"/>
          <w:sz w:val="22"/>
          <w:szCs w:val="22"/>
          <w:lang w:val="en-GB"/>
        </w:rPr>
        <w:t xml:space="preserve"> prihodi od upravnih i administrativnih pristojbi.</w:t>
      </w:r>
    </w:p>
    <w:p w14:paraId="6D657B39" w14:textId="77777777" w:rsidR="00D5160F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</w:p>
    <w:p w14:paraId="693531F7" w14:textId="77777777" w:rsidR="00D5160F" w:rsidRPr="00100FCC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pl-PL"/>
        </w:rPr>
      </w:pPr>
      <w:r w:rsidRPr="00100FCC">
        <w:rPr>
          <w:rFonts w:ascii="Garamond" w:eastAsia="Times New Roman" w:hAnsi="Garamond" w:cs="Times New Roman"/>
          <w:b/>
          <w:bCs/>
          <w:sz w:val="22"/>
          <w:szCs w:val="22"/>
          <w:lang w:val="pl-PL"/>
        </w:rPr>
        <w:t>Prihodi od poreza</w:t>
      </w:r>
    </w:p>
    <w:p w14:paraId="38CABF1A" w14:textId="77777777" w:rsidR="00D5160F" w:rsidRPr="00100FCC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pl-PL"/>
        </w:rPr>
      </w:pPr>
    </w:p>
    <w:p w14:paraId="55121146" w14:textId="77777777" w:rsidR="00D5160F" w:rsidRPr="00100FCC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100FCC">
        <w:rPr>
          <w:rFonts w:ascii="Garamond" w:eastAsia="Times New Roman" w:hAnsi="Garamond" w:cs="Times New Roman"/>
          <w:sz w:val="22"/>
          <w:szCs w:val="22"/>
          <w:lang w:val="pl-PL"/>
        </w:rPr>
        <w:t xml:space="preserve">Prihodi od poreza planirani su za 2026. godinu u iznosu od 3.246.100,00 </w:t>
      </w:r>
      <w:r>
        <w:rPr>
          <w:rFonts w:ascii="Garamond" w:eastAsia="Times New Roman" w:hAnsi="Garamond" w:cs="Times New Roman"/>
          <w:sz w:val="22"/>
          <w:szCs w:val="22"/>
          <w:lang w:val="pl-PL"/>
        </w:rPr>
        <w:t xml:space="preserve">€ </w:t>
      </w:r>
      <w:r w:rsidRPr="00100FCC">
        <w:rPr>
          <w:rFonts w:ascii="Garamond" w:eastAsia="Times New Roman" w:hAnsi="Garamond" w:cs="Times New Roman"/>
          <w:sz w:val="22"/>
          <w:szCs w:val="22"/>
          <w:lang w:val="pl-PL"/>
        </w:rPr>
        <w:t>što je za 34,42% više u odnosu na Proračun za 2025. godinu.</w:t>
      </w:r>
    </w:p>
    <w:p w14:paraId="312D998D" w14:textId="77777777" w:rsidR="00D5160F" w:rsidRPr="00100FCC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100FCC">
        <w:rPr>
          <w:rFonts w:ascii="Garamond" w:eastAsia="Times New Roman" w:hAnsi="Garamond" w:cs="Times New Roman"/>
          <w:sz w:val="22"/>
          <w:szCs w:val="22"/>
          <w:lang w:val="pl-PL"/>
        </w:rPr>
        <w:t>Prihodi od poreza uključuju:</w:t>
      </w:r>
    </w:p>
    <w:p w14:paraId="3D687803" w14:textId="77777777" w:rsidR="00D5160F" w:rsidRPr="00100FCC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100FCC">
        <w:rPr>
          <w:rFonts w:ascii="Garamond" w:eastAsia="Times New Roman" w:hAnsi="Garamond" w:cs="Times New Roman"/>
          <w:sz w:val="22"/>
          <w:szCs w:val="22"/>
          <w:lang w:val="pl-PL"/>
        </w:rPr>
        <w:tab/>
        <w:t>→ Prihode od poreza i prireza na dohodak</w:t>
      </w:r>
    </w:p>
    <w:p w14:paraId="6BD0D0FF" w14:textId="77777777" w:rsidR="00D5160F" w:rsidRPr="00100FCC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100FCC">
        <w:rPr>
          <w:rFonts w:ascii="Garamond" w:eastAsia="Times New Roman" w:hAnsi="Garamond" w:cs="Times New Roman"/>
          <w:sz w:val="22"/>
          <w:szCs w:val="22"/>
          <w:lang w:val="pl-PL"/>
        </w:rPr>
        <w:tab/>
        <w:t xml:space="preserve">→ Prihode od poreza na imovinu </w:t>
      </w:r>
    </w:p>
    <w:p w14:paraId="44EEB289" w14:textId="77777777" w:rsidR="00D5160F" w:rsidRPr="00100FCC" w:rsidRDefault="00D5160F" w:rsidP="00D5160F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100FCC">
        <w:rPr>
          <w:rFonts w:ascii="Garamond" w:eastAsia="Times New Roman" w:hAnsi="Garamond" w:cs="Times New Roman"/>
          <w:sz w:val="22"/>
          <w:szCs w:val="22"/>
          <w:lang w:val="pl-PL"/>
        </w:rPr>
        <w:t>→ Prihode od poreza na robu i usluge</w:t>
      </w:r>
    </w:p>
    <w:p w14:paraId="1443FAD4" w14:textId="77777777" w:rsidR="00D5160F" w:rsidRPr="00795358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lang w:val="pl-PL"/>
        </w:rPr>
      </w:pPr>
    </w:p>
    <w:p w14:paraId="0EFA4E51" w14:textId="77777777" w:rsidR="00D5160F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2A6AFF">
        <w:rPr>
          <w:rFonts w:ascii="Garamond" w:eastAsia="Times New Roman" w:hAnsi="Garamond" w:cs="Times New Roman"/>
          <w:bCs/>
          <w:sz w:val="22"/>
          <w:szCs w:val="22"/>
          <w:lang w:val="pl-PL"/>
        </w:rPr>
        <w:t>Najznačajniji prihod je prihod od</w:t>
      </w:r>
      <w:r w:rsidRPr="002A6AFF">
        <w:rPr>
          <w:rFonts w:ascii="Garamond" w:eastAsia="Times New Roman" w:hAnsi="Garamond" w:cs="Times New Roman"/>
          <w:b/>
          <w:sz w:val="22"/>
          <w:szCs w:val="22"/>
          <w:lang w:val="pl-PL"/>
        </w:rPr>
        <w:t xml:space="preserve"> poreza na dohodak</w:t>
      </w:r>
      <w:r w:rsidRPr="002A6AFF">
        <w:rPr>
          <w:rFonts w:ascii="Garamond" w:eastAsia="Times New Roman" w:hAnsi="Garamond" w:cs="Times New Roman"/>
          <w:sz w:val="22"/>
          <w:szCs w:val="22"/>
          <w:lang w:val="pl-PL"/>
        </w:rPr>
        <w:t xml:space="preserve"> koji je u 2026. godini planiran u iznosu od </w:t>
      </w:r>
      <w:r w:rsidRPr="002A6AFF">
        <w:rPr>
          <w:rFonts w:ascii="Garamond" w:eastAsia="Times New Roman" w:hAnsi="Garamond" w:cs="Times New Roman"/>
          <w:sz w:val="22"/>
          <w:szCs w:val="22"/>
          <w:lang w:val="pl-PL"/>
        </w:rPr>
        <w:lastRenderedPageBreak/>
        <w:t>2.051.100,00 €.</w:t>
      </w:r>
    </w:p>
    <w:p w14:paraId="339B2EDA" w14:textId="77777777" w:rsidR="00D5160F" w:rsidRPr="009237EF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2A6AFF">
        <w:rPr>
          <w:rFonts w:ascii="Garamond" w:eastAsia="Times New Roman" w:hAnsi="Garamond" w:cs="Times New Roman"/>
          <w:b/>
          <w:sz w:val="22"/>
          <w:szCs w:val="22"/>
          <w:lang w:val="pl-PL"/>
        </w:rPr>
        <w:t>Porezi na imovinu</w:t>
      </w:r>
    </w:p>
    <w:p w14:paraId="6361283A" w14:textId="77777777" w:rsidR="00D5160F" w:rsidRPr="002A6AFF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val="pl-PL"/>
        </w:rPr>
      </w:pPr>
      <w:r w:rsidRPr="002A6AFF">
        <w:rPr>
          <w:rFonts w:ascii="Garamond" w:eastAsia="Times New Roman" w:hAnsi="Garamond" w:cs="Times New Roman"/>
          <w:sz w:val="22"/>
          <w:szCs w:val="22"/>
          <w:lang w:val="pl-PL"/>
        </w:rPr>
        <w:t xml:space="preserve">U ovu skupinu poreza ulazi </w:t>
      </w:r>
      <w:r w:rsidRPr="002A6AFF">
        <w:rPr>
          <w:rFonts w:ascii="Garamond" w:eastAsia="Times New Roman" w:hAnsi="Garamond" w:cs="Times New Roman"/>
          <w:b/>
          <w:sz w:val="22"/>
          <w:szCs w:val="22"/>
          <w:lang w:val="pl-PL"/>
        </w:rPr>
        <w:t xml:space="preserve">porez na nekretnine, porez na korištenje javnih površina i porez na promet nekretnina. </w:t>
      </w:r>
      <w:r w:rsidRPr="00B843FC">
        <w:rPr>
          <w:rFonts w:ascii="Garamond" w:hAnsi="Garamond" w:cs="Arial"/>
          <w:sz w:val="22"/>
          <w:szCs w:val="22"/>
          <w:lang w:val="pl-PL"/>
        </w:rPr>
        <w:t xml:space="preserve">S obzirom na Prijedlog </w:t>
      </w:r>
      <w:r>
        <w:rPr>
          <w:rFonts w:ascii="Garamond" w:hAnsi="Garamond" w:cs="Times New Roman"/>
          <w:bCs/>
          <w:sz w:val="22"/>
          <w:szCs w:val="22"/>
        </w:rPr>
        <w:t>o</w:t>
      </w:r>
      <w:r w:rsidRPr="00FD0C4B">
        <w:rPr>
          <w:rFonts w:ascii="Garamond" w:hAnsi="Garamond" w:cs="Times New Roman"/>
          <w:bCs/>
          <w:sz w:val="22"/>
          <w:szCs w:val="22"/>
        </w:rPr>
        <w:t>dluke o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Pr="00FD0C4B">
        <w:rPr>
          <w:rFonts w:ascii="Garamond" w:hAnsi="Garamond" w:cs="Times New Roman"/>
          <w:bCs/>
          <w:sz w:val="22"/>
          <w:szCs w:val="22"/>
        </w:rPr>
        <w:t>izmjenama Odluke o porezima Općine Punat</w:t>
      </w:r>
      <w:r>
        <w:rPr>
          <w:rFonts w:ascii="Garamond" w:hAnsi="Garamond" w:cs="Times New Roman"/>
          <w:bCs/>
          <w:sz w:val="22"/>
          <w:szCs w:val="22"/>
        </w:rPr>
        <w:t>, navedeni prihodi su planirani u većem iznosu nego prethodne godine.</w:t>
      </w:r>
    </w:p>
    <w:p w14:paraId="1F62F66E" w14:textId="77777777" w:rsidR="00D5160F" w:rsidRPr="00795358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lang w:val="pl-PL"/>
        </w:rPr>
      </w:pPr>
    </w:p>
    <w:p w14:paraId="32949ED2" w14:textId="77777777" w:rsidR="00D5160F" w:rsidRPr="002A6AFF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b/>
          <w:sz w:val="22"/>
          <w:szCs w:val="22"/>
          <w:lang w:val="pl-PL"/>
        </w:rPr>
      </w:pPr>
      <w:r w:rsidRPr="002A6AFF">
        <w:rPr>
          <w:rFonts w:ascii="Garamond" w:eastAsia="Times New Roman" w:hAnsi="Garamond" w:cs="Times New Roman"/>
          <w:b/>
          <w:sz w:val="22"/>
          <w:szCs w:val="22"/>
          <w:lang w:val="pl-PL"/>
        </w:rPr>
        <w:t>Prihodi</w:t>
      </w:r>
      <w:r w:rsidRPr="002A6AFF">
        <w:rPr>
          <w:rFonts w:ascii="Garamond" w:eastAsia="Times New Roman" w:hAnsi="Garamond" w:cs="Times New Roman"/>
          <w:sz w:val="22"/>
          <w:szCs w:val="22"/>
          <w:lang w:val="pl-PL"/>
        </w:rPr>
        <w:t xml:space="preserve"> </w:t>
      </w:r>
      <w:r w:rsidRPr="002A6AFF">
        <w:rPr>
          <w:rFonts w:ascii="Garamond" w:eastAsia="Times New Roman" w:hAnsi="Garamond" w:cs="Times New Roman"/>
          <w:b/>
          <w:bCs/>
          <w:sz w:val="22"/>
          <w:szCs w:val="22"/>
          <w:lang w:val="pl-PL"/>
        </w:rPr>
        <w:t>od pomoći iz inozemstva i od subjekata unutar općeg proračuna</w:t>
      </w:r>
    </w:p>
    <w:p w14:paraId="0A9DB55C" w14:textId="77777777" w:rsidR="00D5160F" w:rsidRPr="00795358" w:rsidRDefault="00D5160F" w:rsidP="00D5160F">
      <w:pPr>
        <w:spacing w:after="0" w:line="240" w:lineRule="auto"/>
        <w:jc w:val="both"/>
        <w:rPr>
          <w:rFonts w:ascii="Garamond" w:eastAsia="Times New Roman" w:hAnsi="Garamond" w:cs="Times New Roman"/>
          <w:b/>
          <w:lang w:val="pl-PL"/>
        </w:rPr>
      </w:pPr>
    </w:p>
    <w:p w14:paraId="5F434072" w14:textId="77777777" w:rsidR="00D5160F" w:rsidRPr="003772A3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  <w:r w:rsidRPr="003772A3">
        <w:rPr>
          <w:rFonts w:ascii="Garamond" w:hAnsi="Garamond" w:cs="Arial"/>
          <w:sz w:val="22"/>
          <w:szCs w:val="22"/>
          <w:lang w:val="de-AT"/>
        </w:rPr>
        <w:t>Pomoći su planirane u iznosu od 1.298.975,00 € i čine ih:</w:t>
      </w:r>
    </w:p>
    <w:p w14:paraId="320C2DD5" w14:textId="77777777" w:rsidR="00D5160F" w:rsidRPr="003772A3" w:rsidRDefault="00D5160F" w:rsidP="00D5160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  <w:r w:rsidRPr="003772A3">
        <w:rPr>
          <w:rFonts w:ascii="Garamond" w:hAnsi="Garamond" w:cs="Arial"/>
          <w:sz w:val="22"/>
          <w:szCs w:val="22"/>
          <w:lang w:val="de-AT"/>
        </w:rPr>
        <w:t>Pomoći proračunu i izvanproračunskim korisnicima iz drugih proračuna</w:t>
      </w:r>
      <w:r>
        <w:rPr>
          <w:rFonts w:ascii="Garamond" w:hAnsi="Garamond" w:cs="Arial"/>
          <w:sz w:val="22"/>
          <w:szCs w:val="22"/>
          <w:lang w:val="de-AT"/>
        </w:rPr>
        <w:t xml:space="preserve"> u iznosu od 153.500,00 €, a odnose se na dodatna ulaganja u „Staru školu“ Stara Baška i za nabavu sadnica za poljoprivrednike;</w:t>
      </w:r>
    </w:p>
    <w:p w14:paraId="184704BF" w14:textId="77777777" w:rsidR="00D5160F" w:rsidRPr="003772A3" w:rsidRDefault="00D5160F" w:rsidP="00D5160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  <w:r w:rsidRPr="003772A3">
        <w:rPr>
          <w:rFonts w:ascii="Garamond" w:hAnsi="Garamond" w:cs="Arial"/>
          <w:sz w:val="22"/>
          <w:szCs w:val="22"/>
          <w:lang w:val="de-AT"/>
        </w:rPr>
        <w:t>Pomoći izravnanja za decentralizirane funkcije i fiskalnog izravnanja</w:t>
      </w:r>
      <w:r>
        <w:rPr>
          <w:rFonts w:ascii="Garamond" w:hAnsi="Garamond" w:cs="Arial"/>
          <w:sz w:val="22"/>
          <w:szCs w:val="22"/>
          <w:lang w:val="de-AT"/>
        </w:rPr>
        <w:t xml:space="preserve"> u iznosu od 1.800,00 €, a odnose se na sredstva za fiskalnu održivost dječjih vrtića;</w:t>
      </w:r>
    </w:p>
    <w:p w14:paraId="778DC7FC" w14:textId="254532B1" w:rsidR="00D5160F" w:rsidRDefault="00D5160F" w:rsidP="00D5160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  <w:r w:rsidRPr="003772A3">
        <w:rPr>
          <w:rFonts w:ascii="Garamond" w:hAnsi="Garamond" w:cs="Arial"/>
          <w:sz w:val="22"/>
          <w:szCs w:val="22"/>
          <w:lang w:val="de-AT"/>
        </w:rPr>
        <w:t>Pomoći temeljem prijenosa EU sredstava</w:t>
      </w:r>
      <w:r>
        <w:rPr>
          <w:rFonts w:ascii="Garamond" w:hAnsi="Garamond" w:cs="Arial"/>
          <w:sz w:val="22"/>
          <w:szCs w:val="22"/>
          <w:lang w:val="de-AT"/>
        </w:rPr>
        <w:t xml:space="preserve"> u iznosu od 1.143.675,00 €, a odnose se na dodatna ulaganja u Narodni dom Punat, Star</w:t>
      </w:r>
      <w:r w:rsidR="007D046C">
        <w:rPr>
          <w:rFonts w:ascii="Garamond" w:hAnsi="Garamond" w:cs="Arial"/>
          <w:sz w:val="22"/>
          <w:szCs w:val="22"/>
          <w:lang w:val="de-AT"/>
        </w:rPr>
        <w:t xml:space="preserve">u školu </w:t>
      </w:r>
      <w:r>
        <w:rPr>
          <w:rFonts w:ascii="Garamond" w:hAnsi="Garamond" w:cs="Arial"/>
          <w:sz w:val="22"/>
          <w:szCs w:val="22"/>
          <w:lang w:val="de-AT"/>
        </w:rPr>
        <w:t>u Staroj Baški i izgradnju i opremanje Kulturnog centra Punat.</w:t>
      </w:r>
    </w:p>
    <w:p w14:paraId="153DFC05" w14:textId="77777777" w:rsidR="00D5160F" w:rsidRDefault="00D5160F" w:rsidP="00D5160F">
      <w:pPr>
        <w:pStyle w:val="Odlomakpopisa"/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</w:p>
    <w:p w14:paraId="05FA0DD5" w14:textId="77777777" w:rsidR="00D5160F" w:rsidRPr="00A74DEF" w:rsidRDefault="00D5160F" w:rsidP="00D5160F">
      <w:pPr>
        <w:spacing w:after="0" w:line="240" w:lineRule="auto"/>
        <w:jc w:val="both"/>
        <w:rPr>
          <w:rFonts w:ascii="Garamond" w:hAnsi="Garamond" w:cs="Arial"/>
          <w:b/>
          <w:bCs/>
          <w:iCs/>
          <w:sz w:val="22"/>
          <w:szCs w:val="22"/>
        </w:rPr>
      </w:pPr>
      <w:r w:rsidRPr="00A74DEF">
        <w:rPr>
          <w:rFonts w:ascii="Garamond" w:hAnsi="Garamond" w:cs="Arial"/>
          <w:b/>
          <w:bCs/>
          <w:iCs/>
          <w:sz w:val="22"/>
          <w:szCs w:val="22"/>
        </w:rPr>
        <w:t>Prihodi od imovine</w:t>
      </w:r>
    </w:p>
    <w:p w14:paraId="64F158D4" w14:textId="77777777" w:rsidR="00D5160F" w:rsidRPr="00A74DEF" w:rsidRDefault="00D5160F" w:rsidP="00D5160F">
      <w:pPr>
        <w:pStyle w:val="Odlomakpopisa"/>
        <w:spacing w:after="0" w:line="240" w:lineRule="auto"/>
        <w:jc w:val="both"/>
        <w:rPr>
          <w:rFonts w:ascii="Garamond" w:hAnsi="Garamond" w:cs="Arial"/>
          <w:bCs/>
          <w:iCs/>
          <w:color w:val="FF0000"/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964"/>
        <w:gridCol w:w="1701"/>
        <w:gridCol w:w="1418"/>
        <w:gridCol w:w="1134"/>
        <w:gridCol w:w="1276"/>
      </w:tblGrid>
      <w:tr w:rsidR="00D5160F" w:rsidRPr="009237EF" w14:paraId="079B4EA5" w14:textId="77777777" w:rsidTr="00F53C9C">
        <w:trPr>
          <w:trHeight w:val="5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9C8D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PRIHODI OD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9767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TEKUĆI PLAN 2025.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1D84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PLAN 2026.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1549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848A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D5160F" w:rsidRPr="009237EF" w14:paraId="330F561E" w14:textId="77777777" w:rsidTr="00F53C9C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BF5E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 OD 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E7886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5.133,00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A4CB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5.455,00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B9BE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7820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106,27</w:t>
            </w:r>
          </w:p>
        </w:tc>
      </w:tr>
      <w:tr w:rsidR="00D5160F" w:rsidRPr="009237EF" w14:paraId="01574C18" w14:textId="77777777" w:rsidTr="00F53C9C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855A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 OD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C057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668.910,00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679C9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454.193,00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E5FF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98,81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102C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67,90</w:t>
            </w:r>
          </w:p>
        </w:tc>
      </w:tr>
      <w:tr w:rsidR="00D5160F" w:rsidRPr="009237EF" w14:paraId="21D14213" w14:textId="77777777" w:rsidTr="00F53C9C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DB9C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AD91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674.043,00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5400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459.648,00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6EA9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25C8" w14:textId="77777777" w:rsidR="00D5160F" w:rsidRPr="009237EF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9237E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68,19</w:t>
            </w:r>
          </w:p>
        </w:tc>
      </w:tr>
    </w:tbl>
    <w:p w14:paraId="73E09343" w14:textId="77777777" w:rsidR="00D5160F" w:rsidRPr="00A1446B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</w:p>
    <w:p w14:paraId="097E72AB" w14:textId="77777777" w:rsidR="00D5160F" w:rsidRPr="001E43C0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 xml:space="preserve">Prihodi od imovine </w:t>
      </w:r>
      <w:r>
        <w:rPr>
          <w:rFonts w:ascii="Garamond" w:hAnsi="Garamond" w:cs="Arial"/>
          <w:sz w:val="22"/>
          <w:szCs w:val="22"/>
          <w:lang w:val="de-AT"/>
        </w:rPr>
        <w:t>manji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 su u odnosu na 202</w:t>
      </w:r>
      <w:r>
        <w:rPr>
          <w:rFonts w:ascii="Garamond" w:hAnsi="Garamond" w:cs="Arial"/>
          <w:sz w:val="22"/>
          <w:szCs w:val="22"/>
          <w:lang w:val="de-AT"/>
        </w:rPr>
        <w:t>5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. godinu za </w:t>
      </w:r>
      <w:r>
        <w:rPr>
          <w:rFonts w:ascii="Garamond" w:hAnsi="Garamond" w:cs="Arial"/>
          <w:sz w:val="22"/>
          <w:szCs w:val="22"/>
          <w:lang w:val="de-AT"/>
        </w:rPr>
        <w:t>31,81</w:t>
      </w:r>
      <w:r w:rsidRPr="00160218">
        <w:rPr>
          <w:rFonts w:ascii="Garamond" w:hAnsi="Garamond" w:cs="Arial"/>
          <w:sz w:val="22"/>
          <w:szCs w:val="22"/>
          <w:lang w:val="de-AT"/>
        </w:rPr>
        <w:t>%.</w:t>
      </w:r>
    </w:p>
    <w:p w14:paraId="5301D161" w14:textId="77777777" w:rsidR="00D5160F" w:rsidRPr="00160218" w:rsidRDefault="00D5160F" w:rsidP="00D5160F">
      <w:pPr>
        <w:pStyle w:val="Level1"/>
        <w:numPr>
          <w:ilvl w:val="0"/>
          <w:numId w:val="8"/>
        </w:num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7" w:hanging="397"/>
        <w:jc w:val="both"/>
        <w:rPr>
          <w:rFonts w:ascii="Garamond" w:hAnsi="Garamond"/>
        </w:rPr>
      </w:pPr>
      <w:r w:rsidRPr="00160218">
        <w:rPr>
          <w:rFonts w:ascii="Garamond" w:hAnsi="Garamond" w:cs="Arial"/>
          <w:sz w:val="22"/>
          <w:szCs w:val="22"/>
          <w:u w:val="single"/>
          <w:lang w:val="de-AT"/>
        </w:rPr>
        <w:t>prihod od financijske imovine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, kojeg čini prihod od kamata na depozite po viđenju i zatezne kamate iz obveznih odnosa planiran je u iznosu od </w:t>
      </w:r>
      <w:r>
        <w:rPr>
          <w:rFonts w:ascii="Garamond" w:hAnsi="Garamond" w:cs="Arial"/>
          <w:sz w:val="22"/>
          <w:szCs w:val="22"/>
          <w:lang w:val="de-AT"/>
        </w:rPr>
        <w:t>5.455</w:t>
      </w:r>
      <w:r w:rsidRPr="00160218">
        <w:rPr>
          <w:rFonts w:ascii="Garamond" w:hAnsi="Garamond" w:cs="Arial"/>
          <w:sz w:val="22"/>
          <w:szCs w:val="22"/>
          <w:lang w:val="de-AT"/>
        </w:rPr>
        <w:t>,00 €</w:t>
      </w:r>
      <w:r>
        <w:rPr>
          <w:rFonts w:ascii="Garamond" w:hAnsi="Garamond" w:cs="Arial"/>
          <w:sz w:val="22"/>
          <w:szCs w:val="22"/>
          <w:lang w:val="de-AT"/>
        </w:rPr>
        <w:t xml:space="preserve"> što je 6,27% više nego prethodne godine.</w:t>
      </w:r>
    </w:p>
    <w:p w14:paraId="07CA461E" w14:textId="77777777" w:rsidR="00D5160F" w:rsidRPr="008A2C02" w:rsidRDefault="00D5160F" w:rsidP="00D5160F">
      <w:pPr>
        <w:pStyle w:val="Level1"/>
        <w:numPr>
          <w:ilvl w:val="0"/>
          <w:numId w:val="8"/>
        </w:num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7" w:hanging="397"/>
        <w:jc w:val="both"/>
        <w:rPr>
          <w:rFonts w:ascii="Garamond" w:hAnsi="Garamond" w:cs="Arial"/>
          <w:b/>
          <w:bCs/>
          <w:iCs/>
          <w:sz w:val="22"/>
          <w:szCs w:val="22"/>
        </w:rPr>
      </w:pPr>
      <w:r w:rsidRPr="00160218">
        <w:rPr>
          <w:rFonts w:ascii="Garamond" w:hAnsi="Garamond" w:cs="Arial"/>
          <w:sz w:val="22"/>
          <w:szCs w:val="22"/>
          <w:u w:val="single"/>
          <w:lang w:val="de-AT"/>
        </w:rPr>
        <w:t>prihod od nefinancijske imovine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, kojeg čine prihodi od naknada za koncesije, prihodi od zakupa i iznajmljivanja, </w:t>
      </w:r>
      <w:r w:rsidRPr="008A2C02">
        <w:rPr>
          <w:rFonts w:ascii="Garamond" w:hAnsi="Garamond" w:cs="Arial"/>
          <w:sz w:val="22"/>
          <w:szCs w:val="22"/>
          <w:lang w:val="de-AT"/>
        </w:rPr>
        <w:t>prihodi od spomeničke rente i naknada za promjenu namjene poljoprivrednog zemljišta planiraju se u iznosu od 454.193,00 €, što je za 32,10% manje nego prethodne godine, s obzirom da je prihod od koncesija na pomorskom dobru planiran temeljem procjene izvršenja.</w:t>
      </w:r>
    </w:p>
    <w:p w14:paraId="75F09223" w14:textId="77777777" w:rsidR="00D5160F" w:rsidRPr="00B843FC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29232D1F" w14:textId="77777777" w:rsidR="00D5160F" w:rsidRDefault="00D5160F" w:rsidP="00D5160F">
      <w:pPr>
        <w:pStyle w:val="Level1"/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b/>
          <w:bCs/>
          <w:iCs/>
          <w:sz w:val="22"/>
          <w:szCs w:val="22"/>
        </w:rPr>
      </w:pPr>
      <w:r w:rsidRPr="00160218">
        <w:rPr>
          <w:rFonts w:ascii="Garamond" w:hAnsi="Garamond" w:cs="Arial"/>
          <w:b/>
          <w:bCs/>
          <w:iCs/>
          <w:sz w:val="22"/>
          <w:szCs w:val="22"/>
        </w:rPr>
        <w:t>Prihodi od upravnih i administrativnih pristojbi, pristojbi po posebnim propisima</w:t>
      </w:r>
    </w:p>
    <w:p w14:paraId="4586C106" w14:textId="77777777" w:rsidR="00D5160F" w:rsidRDefault="00D5160F" w:rsidP="00D5160F">
      <w:pPr>
        <w:pStyle w:val="Level1"/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b/>
          <w:bCs/>
          <w:iCs/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992"/>
        <w:gridCol w:w="1276"/>
      </w:tblGrid>
      <w:tr w:rsidR="00D5160F" w:rsidRPr="004F2A05" w14:paraId="6E1E1336" w14:textId="77777777" w:rsidTr="00F53C9C">
        <w:trPr>
          <w:trHeight w:val="5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D6F3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PRIHODI OD UPRAVNIH I ADMINISTR.PRISTOJBI, PRISTOJBI PO POSEBNIM PROPISIMA I NAKNADAMA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E04F8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TEKUĆI PLAN 2025.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45A7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PLAN 2026.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1446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9DE5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D5160F" w:rsidRPr="004F2A05" w14:paraId="49B3D960" w14:textId="77777777" w:rsidTr="00F53C9C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E13A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UPRAVNE I ADMINISTRATIVNE PRISTOJBE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230B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  <w:t>138.254,00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146F2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  <w:t>145.650,00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859D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13,54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8765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105,35</w:t>
            </w:r>
          </w:p>
        </w:tc>
      </w:tr>
      <w:tr w:rsidR="00D5160F" w:rsidRPr="004F2A05" w14:paraId="443FE562" w14:textId="77777777" w:rsidTr="00F53C9C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0DBF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PRIHODI PO POSEBNIM PROPISIMA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1203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  <w:t>18.540,00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AA45B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  <w:t>20.400,00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F16E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CF8B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110,03</w:t>
            </w:r>
          </w:p>
        </w:tc>
      </w:tr>
      <w:tr w:rsidR="00D5160F" w:rsidRPr="004F2A05" w14:paraId="4D3471FC" w14:textId="77777777" w:rsidTr="00F53C9C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AAEE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KOMUNALNI DOPRINOS I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4D7F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  <w:t>766.164,00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2BD3C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sz w:val="20"/>
                <w:szCs w:val="20"/>
                <w:lang w:eastAsia="hr-HR" w:bidi="ar-SA"/>
              </w:rPr>
              <w:t>909.740,00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4DD5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84,56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D692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118,74</w:t>
            </w:r>
          </w:p>
        </w:tc>
      </w:tr>
      <w:tr w:rsidR="00D5160F" w:rsidRPr="004F2A05" w14:paraId="38E5E836" w14:textId="77777777" w:rsidTr="00F53C9C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AD4E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8498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922.958,00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8D6A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1.075.790,00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FF51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77CE" w14:textId="77777777" w:rsidR="00D5160F" w:rsidRPr="004F2A05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4F2A0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116,56</w:t>
            </w:r>
          </w:p>
        </w:tc>
      </w:tr>
    </w:tbl>
    <w:p w14:paraId="670A394E" w14:textId="77777777" w:rsidR="00D5160F" w:rsidRPr="00160218" w:rsidRDefault="00D5160F" w:rsidP="00D5160F">
      <w:pPr>
        <w:pStyle w:val="Level1"/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b/>
          <w:bCs/>
          <w:iCs/>
          <w:sz w:val="22"/>
          <w:szCs w:val="22"/>
        </w:rPr>
      </w:pPr>
    </w:p>
    <w:p w14:paraId="0E454F70" w14:textId="51D9039E" w:rsidR="00D5160F" w:rsidRPr="004F2A05" w:rsidRDefault="00D5160F" w:rsidP="00D5160F">
      <w:pPr>
        <w:spacing w:after="0" w:line="24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 xml:space="preserve">Prihod je planiran u iznosu od </w:t>
      </w:r>
      <w:r>
        <w:rPr>
          <w:rFonts w:ascii="Garamond" w:hAnsi="Garamond" w:cs="Arial"/>
          <w:sz w:val="22"/>
          <w:szCs w:val="22"/>
          <w:lang w:val="de-AT"/>
        </w:rPr>
        <w:t>1.0752.790,00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 € ili </w:t>
      </w:r>
      <w:r>
        <w:rPr>
          <w:rFonts w:ascii="Garamond" w:hAnsi="Garamond" w:cs="Arial"/>
          <w:sz w:val="22"/>
          <w:szCs w:val="22"/>
          <w:lang w:val="de-AT"/>
        </w:rPr>
        <w:t>16,56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% </w:t>
      </w:r>
      <w:r>
        <w:rPr>
          <w:rFonts w:ascii="Garamond" w:hAnsi="Garamond" w:cs="Arial"/>
          <w:sz w:val="22"/>
          <w:szCs w:val="22"/>
          <w:lang w:val="de-AT"/>
        </w:rPr>
        <w:t>više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 u odnosu na 202</w:t>
      </w:r>
      <w:r>
        <w:rPr>
          <w:rFonts w:ascii="Garamond" w:hAnsi="Garamond" w:cs="Arial"/>
          <w:sz w:val="22"/>
          <w:szCs w:val="22"/>
          <w:lang w:val="de-AT"/>
        </w:rPr>
        <w:t>5</w:t>
      </w:r>
      <w:r w:rsidRPr="00160218">
        <w:rPr>
          <w:rFonts w:ascii="Garamond" w:hAnsi="Garamond" w:cs="Arial"/>
          <w:sz w:val="22"/>
          <w:szCs w:val="22"/>
          <w:lang w:val="de-AT"/>
        </w:rPr>
        <w:t xml:space="preserve">. </w:t>
      </w:r>
      <w:r>
        <w:rPr>
          <w:rFonts w:ascii="Garamond" w:hAnsi="Garamond" w:cs="Arial"/>
          <w:sz w:val="22"/>
          <w:szCs w:val="22"/>
          <w:lang w:val="de-AT"/>
        </w:rPr>
        <w:t>g</w:t>
      </w:r>
      <w:r w:rsidRPr="00160218">
        <w:rPr>
          <w:rFonts w:ascii="Garamond" w:hAnsi="Garamond" w:cs="Arial"/>
          <w:sz w:val="22"/>
          <w:szCs w:val="22"/>
          <w:lang w:val="de-AT"/>
        </w:rPr>
        <w:t>odinu</w:t>
      </w:r>
      <w:r>
        <w:rPr>
          <w:rFonts w:ascii="Garamond" w:hAnsi="Garamond" w:cs="Arial"/>
          <w:sz w:val="22"/>
          <w:szCs w:val="22"/>
          <w:lang w:val="de-AT"/>
        </w:rPr>
        <w:t xml:space="preserve"> s obzirom na </w:t>
      </w:r>
      <w:r w:rsidRPr="00B843FC">
        <w:rPr>
          <w:rFonts w:ascii="Garamond" w:hAnsi="Garamond" w:cs="Arial"/>
          <w:sz w:val="22"/>
          <w:szCs w:val="22"/>
        </w:rPr>
        <w:t xml:space="preserve">Prijedlog </w:t>
      </w:r>
      <w:r w:rsidRPr="00FD0C4B">
        <w:rPr>
          <w:rFonts w:ascii="Garamond" w:hAnsi="Garamond" w:cs="Times New Roman"/>
          <w:bCs/>
          <w:sz w:val="22"/>
          <w:szCs w:val="22"/>
        </w:rPr>
        <w:t>Odluke o</w:t>
      </w:r>
      <w:r>
        <w:rPr>
          <w:rFonts w:ascii="Garamond" w:hAnsi="Garamond" w:cs="Times New Roman"/>
          <w:bCs/>
          <w:sz w:val="22"/>
          <w:szCs w:val="22"/>
        </w:rPr>
        <w:t xml:space="preserve"> </w:t>
      </w:r>
      <w:r w:rsidRPr="00FD0C4B">
        <w:rPr>
          <w:rFonts w:ascii="Garamond" w:hAnsi="Garamond" w:cs="Times New Roman"/>
          <w:bCs/>
          <w:sz w:val="22"/>
          <w:szCs w:val="22"/>
        </w:rPr>
        <w:t>izmjen</w:t>
      </w:r>
      <w:r>
        <w:rPr>
          <w:rFonts w:ascii="Garamond" w:hAnsi="Garamond" w:cs="Times New Roman"/>
          <w:bCs/>
          <w:sz w:val="22"/>
          <w:szCs w:val="22"/>
        </w:rPr>
        <w:t>i</w:t>
      </w:r>
      <w:r w:rsidRPr="00FD0C4B">
        <w:rPr>
          <w:rFonts w:ascii="Garamond" w:hAnsi="Garamond" w:cs="Times New Roman"/>
          <w:bCs/>
          <w:sz w:val="22"/>
          <w:szCs w:val="22"/>
        </w:rPr>
        <w:t xml:space="preserve"> </w:t>
      </w:r>
      <w:r w:rsidRPr="004F2A05">
        <w:rPr>
          <w:rFonts w:ascii="Garamond" w:hAnsi="Garamond" w:cs="Times New Roman"/>
          <w:bCs/>
          <w:sz w:val="22"/>
          <w:szCs w:val="22"/>
        </w:rPr>
        <w:t>Odluke o komunalnoj naknadi</w:t>
      </w:r>
      <w:r>
        <w:rPr>
          <w:rFonts w:ascii="Garamond" w:hAnsi="Garamond" w:cs="Times New Roman"/>
          <w:bCs/>
          <w:sz w:val="22"/>
          <w:szCs w:val="22"/>
        </w:rPr>
        <w:t xml:space="preserve"> i</w:t>
      </w:r>
      <w:r w:rsidR="00B843FC">
        <w:rPr>
          <w:rFonts w:ascii="Garamond" w:hAnsi="Garamond" w:cs="Times New Roman"/>
          <w:bCs/>
          <w:sz w:val="22"/>
          <w:szCs w:val="22"/>
        </w:rPr>
        <w:t xml:space="preserve"> </w:t>
      </w:r>
      <w:r w:rsidRPr="004F2A05">
        <w:rPr>
          <w:rFonts w:ascii="Garamond" w:hAnsi="Garamond" w:cs="Times New Roman"/>
          <w:bCs/>
          <w:sz w:val="22"/>
          <w:szCs w:val="22"/>
        </w:rPr>
        <w:t>prijedlog Odluke o vrijednosti boda "B" za obračun komunalne naknade</w:t>
      </w:r>
      <w:r w:rsidR="00B843FC">
        <w:rPr>
          <w:rFonts w:ascii="Garamond" w:hAnsi="Garamond" w:cs="Times New Roman"/>
          <w:bCs/>
          <w:sz w:val="22"/>
          <w:szCs w:val="22"/>
        </w:rPr>
        <w:t>.</w:t>
      </w:r>
    </w:p>
    <w:p w14:paraId="140536F5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>Ovu vrstu prihoda čine:</w:t>
      </w:r>
    </w:p>
    <w:p w14:paraId="271A227B" w14:textId="77777777" w:rsidR="00D5160F" w:rsidRPr="00B843FC" w:rsidRDefault="00D5160F" w:rsidP="00D5160F">
      <w:pPr>
        <w:pStyle w:val="Level1"/>
        <w:numPr>
          <w:ilvl w:val="0"/>
          <w:numId w:val="8"/>
        </w:numPr>
        <w:tabs>
          <w:tab w:val="left" w:pos="-1063"/>
          <w:tab w:val="left" w:pos="-720"/>
          <w:tab w:val="left" w:pos="0"/>
          <w:tab w:val="left" w:pos="397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7" w:hanging="397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prihodi od administrativnih – upravnih pristojbi: prihod od općinskih upravnih pristojbi, prihod od prodaje državnih biljega, prihod od turističke pristojbe, naknade za zadržavanje nezakonito izgrađenih zgrada;</w:t>
      </w:r>
    </w:p>
    <w:p w14:paraId="30A99B7B" w14:textId="77777777" w:rsidR="00D5160F" w:rsidRPr="00B843FC" w:rsidRDefault="00D5160F" w:rsidP="00D5160F">
      <w:pPr>
        <w:pStyle w:val="Level1"/>
        <w:numPr>
          <w:ilvl w:val="0"/>
          <w:numId w:val="8"/>
        </w:numPr>
        <w:tabs>
          <w:tab w:val="left" w:pos="-1063"/>
          <w:tab w:val="left" w:pos="-720"/>
          <w:tab w:val="left" w:pos="0"/>
          <w:tab w:val="left" w:pos="397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7" w:hanging="397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prihodi po posebnim propisima: prihod od vodnog doprinosa, stanarine, prihod od zakupa, prodaje poljoprivrednog zemljišta te prihodi po osnovi Ugovora o međusobnim pravima i obvezama u pogledu izgradnje građevina prema provedbenom programu društveno poticane stanogradnje;</w:t>
      </w:r>
    </w:p>
    <w:p w14:paraId="75BE8C81" w14:textId="77777777" w:rsidR="00D5160F" w:rsidRPr="00160218" w:rsidRDefault="00D5160F" w:rsidP="00D5160F">
      <w:pPr>
        <w:pStyle w:val="Level1"/>
        <w:numPr>
          <w:ilvl w:val="0"/>
          <w:numId w:val="8"/>
        </w:numPr>
        <w:tabs>
          <w:tab w:val="left" w:pos="-1063"/>
          <w:tab w:val="left" w:pos="-720"/>
          <w:tab w:val="left" w:pos="0"/>
          <w:tab w:val="left" w:pos="397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7" w:hanging="397"/>
        <w:jc w:val="both"/>
        <w:rPr>
          <w:rFonts w:ascii="Garamond" w:hAnsi="Garamond" w:cs="Arial"/>
          <w:color w:val="FF0000"/>
          <w:sz w:val="22"/>
          <w:szCs w:val="22"/>
          <w:lang w:val="en-GB"/>
        </w:rPr>
      </w:pPr>
      <w:r w:rsidRPr="00160218">
        <w:rPr>
          <w:rFonts w:ascii="Garamond" w:hAnsi="Garamond" w:cs="Arial"/>
          <w:sz w:val="22"/>
          <w:szCs w:val="22"/>
          <w:lang w:val="en-GB"/>
        </w:rPr>
        <w:t>komunalni doprinos i komunaln</w:t>
      </w:r>
      <w:r>
        <w:rPr>
          <w:rFonts w:ascii="Garamond" w:hAnsi="Garamond" w:cs="Arial"/>
          <w:sz w:val="22"/>
          <w:szCs w:val="22"/>
          <w:lang w:val="en-GB"/>
        </w:rPr>
        <w:t>a</w:t>
      </w:r>
      <w:r w:rsidRPr="00160218">
        <w:rPr>
          <w:rFonts w:ascii="Garamond" w:hAnsi="Garamond" w:cs="Arial"/>
          <w:sz w:val="22"/>
          <w:szCs w:val="22"/>
          <w:lang w:val="en-GB"/>
        </w:rPr>
        <w:t xml:space="preserve"> naknada.</w:t>
      </w:r>
    </w:p>
    <w:p w14:paraId="2A21345D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de-AT"/>
        </w:rPr>
      </w:pPr>
    </w:p>
    <w:p w14:paraId="56E2A53B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b/>
          <w:sz w:val="22"/>
          <w:szCs w:val="22"/>
          <w:lang w:val="de-AT"/>
        </w:rPr>
      </w:pPr>
      <w:r w:rsidRPr="00160218">
        <w:rPr>
          <w:rFonts w:ascii="Garamond" w:hAnsi="Garamond" w:cs="Arial"/>
          <w:b/>
          <w:sz w:val="22"/>
          <w:szCs w:val="22"/>
          <w:lang w:val="de-AT"/>
        </w:rPr>
        <w:t>Kazne, upravne mjere i ostali prihodi</w:t>
      </w:r>
    </w:p>
    <w:p w14:paraId="4FE9B348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b/>
          <w:sz w:val="22"/>
          <w:szCs w:val="22"/>
          <w:lang w:val="de-AT"/>
        </w:rPr>
      </w:pPr>
    </w:p>
    <w:p w14:paraId="538FABBE" w14:textId="65792599" w:rsidR="00D5160F" w:rsidRPr="00751229" w:rsidRDefault="00D5160F" w:rsidP="00D5160F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hr-HR" w:bidi="ar-SA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>Ova grupa prihoda odnosi se na prihod od kazni i upravnih mjera, ostalih refundacija i povrata u proračun te prihodi od iznajmljivanja školske sportske dvorane.</w:t>
      </w:r>
      <w:r>
        <w:rPr>
          <w:rFonts w:ascii="Garamond" w:hAnsi="Garamond" w:cs="Arial"/>
          <w:sz w:val="22"/>
          <w:szCs w:val="22"/>
          <w:lang w:val="de-AT"/>
        </w:rPr>
        <w:t xml:space="preserve"> Planirani su u iznosu od </w:t>
      </w:r>
      <w:r w:rsidRPr="00751229">
        <w:rPr>
          <w:rFonts w:ascii="Garamond" w:eastAsia="Times New Roman" w:hAnsi="Garamond" w:cs="Cavolini"/>
          <w:sz w:val="22"/>
          <w:szCs w:val="22"/>
          <w:lang w:eastAsia="hr-HR" w:bidi="ar-SA"/>
        </w:rPr>
        <w:t>128.697,00</w:t>
      </w:r>
      <w:r>
        <w:rPr>
          <w:rFonts w:ascii="Arial" w:eastAsia="Times New Roman" w:hAnsi="Arial" w:cs="Arial"/>
          <w:b/>
          <w:bCs/>
          <w:sz w:val="20"/>
          <w:szCs w:val="20"/>
          <w:lang w:eastAsia="hr-HR" w:bidi="ar-SA"/>
        </w:rPr>
        <w:t xml:space="preserve"> </w:t>
      </w:r>
      <w:r>
        <w:rPr>
          <w:rFonts w:ascii="Garamond" w:hAnsi="Garamond" w:cs="Arial"/>
          <w:sz w:val="22"/>
          <w:szCs w:val="22"/>
          <w:lang w:val="de-AT"/>
        </w:rPr>
        <w:t xml:space="preserve">€, tj. 71,60% više u odnosu na prethodnu godinu, s obzirom da </w:t>
      </w:r>
      <w:r w:rsidR="00B843FC">
        <w:rPr>
          <w:rFonts w:ascii="Garamond" w:hAnsi="Garamond" w:cs="Arial"/>
          <w:sz w:val="22"/>
          <w:szCs w:val="22"/>
          <w:lang w:val="de-AT"/>
        </w:rPr>
        <w:t>2025.</w:t>
      </w:r>
      <w:r>
        <w:rPr>
          <w:rFonts w:ascii="Garamond" w:hAnsi="Garamond" w:cs="Arial"/>
          <w:sz w:val="22"/>
          <w:szCs w:val="22"/>
          <w:lang w:val="de-AT"/>
        </w:rPr>
        <w:t xml:space="preserve"> godine Općina nije imala prometnog redara te s obzirom na povećanje cijene od zakupa poslovnih prostora.</w:t>
      </w:r>
    </w:p>
    <w:p w14:paraId="49BC8904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lang w:val="de-AT"/>
        </w:rPr>
      </w:pPr>
    </w:p>
    <w:p w14:paraId="60E134FE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b/>
          <w:bCs/>
          <w:sz w:val="22"/>
          <w:szCs w:val="22"/>
          <w:lang w:val="en-GB"/>
        </w:rPr>
      </w:pPr>
      <w:r w:rsidRPr="00160218">
        <w:rPr>
          <w:rFonts w:ascii="Garamond" w:hAnsi="Garamond" w:cs="Arial"/>
          <w:b/>
          <w:bCs/>
          <w:sz w:val="22"/>
          <w:szCs w:val="22"/>
          <w:lang w:val="en-GB"/>
        </w:rPr>
        <w:t>II. 2. Prihodi od prodaje nefinancijske imovine</w:t>
      </w:r>
    </w:p>
    <w:p w14:paraId="3ABAEC9C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GB"/>
        </w:rPr>
      </w:pPr>
    </w:p>
    <w:p w14:paraId="3013EB93" w14:textId="77777777" w:rsidR="00D5160F" w:rsidRPr="00B933B4" w:rsidRDefault="00D5160F" w:rsidP="00D5160F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hAnsi="Garamond" w:cs="Arial"/>
          <w:sz w:val="22"/>
          <w:szCs w:val="22"/>
          <w:lang w:val="en-GB"/>
        </w:rPr>
      </w:pPr>
      <w:r w:rsidRPr="00160218">
        <w:rPr>
          <w:rFonts w:ascii="Garamond" w:hAnsi="Garamond" w:cs="Arial"/>
          <w:sz w:val="22"/>
          <w:szCs w:val="22"/>
          <w:lang w:val="en-GB"/>
        </w:rPr>
        <w:t xml:space="preserve">Prihodi od prodaje nefinancijske imovine predlažu se u iznosu od </w:t>
      </w:r>
      <w:r w:rsidRPr="00751229">
        <w:rPr>
          <w:rFonts w:ascii="Garamond" w:eastAsia="Times New Roman" w:hAnsi="Garamond" w:cs="Arial"/>
          <w:sz w:val="22"/>
          <w:szCs w:val="22"/>
          <w:lang w:eastAsia="hr-HR" w:bidi="ar-SA"/>
        </w:rPr>
        <w:t xml:space="preserve">665.860,00 </w:t>
      </w:r>
      <w:r w:rsidRPr="00751229">
        <w:rPr>
          <w:rFonts w:ascii="Garamond" w:hAnsi="Garamond" w:cs="Arial"/>
          <w:sz w:val="22"/>
          <w:szCs w:val="22"/>
          <w:lang w:val="en-GB"/>
        </w:rPr>
        <w:t xml:space="preserve">€ odnosno </w:t>
      </w:r>
      <w:r>
        <w:rPr>
          <w:rFonts w:ascii="Garamond" w:hAnsi="Garamond" w:cs="Arial"/>
          <w:sz w:val="22"/>
          <w:szCs w:val="22"/>
          <w:lang w:val="en-GB"/>
        </w:rPr>
        <w:t>62,06</w:t>
      </w:r>
      <w:r w:rsidRPr="00751229">
        <w:rPr>
          <w:rFonts w:ascii="Garamond" w:hAnsi="Garamond" w:cs="Arial"/>
          <w:sz w:val="22"/>
          <w:szCs w:val="22"/>
          <w:lang w:val="en-GB"/>
        </w:rPr>
        <w:t>% više u odnosu na prethodnu godinu.</w:t>
      </w:r>
    </w:p>
    <w:p w14:paraId="07412426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</w:rPr>
      </w:pPr>
      <w:r w:rsidRPr="00160218">
        <w:rPr>
          <w:rFonts w:ascii="Garamond" w:hAnsi="Garamond" w:cs="Arial"/>
          <w:sz w:val="22"/>
          <w:szCs w:val="22"/>
          <w:lang w:val="en-GB"/>
        </w:rPr>
        <w:t>Prihode od prodaje nefinancijske imovine čine:</w:t>
      </w:r>
    </w:p>
    <w:p w14:paraId="69146CB1" w14:textId="77777777" w:rsidR="00D5160F" w:rsidRDefault="00D5160F" w:rsidP="00D5160F">
      <w:pPr>
        <w:pStyle w:val="Level1"/>
        <w:numPr>
          <w:ilvl w:val="0"/>
          <w:numId w:val="8"/>
        </w:num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7" w:hanging="397"/>
        <w:jc w:val="both"/>
        <w:rPr>
          <w:rFonts w:ascii="Garamond" w:hAnsi="Garamond" w:cs="Arial"/>
          <w:sz w:val="22"/>
          <w:szCs w:val="22"/>
          <w:lang w:val="en-GB"/>
        </w:rPr>
      </w:pPr>
      <w:r w:rsidRPr="00160218">
        <w:rPr>
          <w:rFonts w:ascii="Garamond" w:hAnsi="Garamond" w:cs="Arial"/>
          <w:sz w:val="22"/>
          <w:szCs w:val="22"/>
          <w:lang w:val="en-GB"/>
        </w:rPr>
        <w:t>prihodi od prodaje neproizvedene imovine,</w:t>
      </w:r>
    </w:p>
    <w:p w14:paraId="4F9AA68E" w14:textId="77777777" w:rsidR="00D5160F" w:rsidRPr="00751229" w:rsidRDefault="00D5160F" w:rsidP="00D5160F">
      <w:pPr>
        <w:pStyle w:val="Level1"/>
        <w:numPr>
          <w:ilvl w:val="0"/>
          <w:numId w:val="8"/>
        </w:num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7" w:hanging="397"/>
        <w:jc w:val="both"/>
        <w:rPr>
          <w:rFonts w:ascii="Garamond" w:hAnsi="Garamond" w:cs="Arial"/>
          <w:sz w:val="22"/>
          <w:szCs w:val="22"/>
          <w:lang w:val="en-GB"/>
        </w:rPr>
      </w:pPr>
      <w:r w:rsidRPr="00751229">
        <w:rPr>
          <w:rFonts w:ascii="Garamond" w:hAnsi="Garamond" w:cs="Arial"/>
          <w:sz w:val="22"/>
          <w:szCs w:val="22"/>
          <w:lang w:val="en-GB"/>
        </w:rPr>
        <w:t>prihodi od prodaje proizvedene imovine</w:t>
      </w:r>
    </w:p>
    <w:p w14:paraId="7AF470C5" w14:textId="77777777" w:rsidR="00D5160F" w:rsidRDefault="00D5160F" w:rsidP="00D5160F"/>
    <w:p w14:paraId="0E9737F2" w14:textId="77777777" w:rsidR="00D5160F" w:rsidRPr="00160218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</w:rPr>
      </w:pPr>
      <w:r w:rsidRPr="00160218">
        <w:rPr>
          <w:rFonts w:ascii="Garamond" w:hAnsi="Garamond" w:cs="Arial"/>
          <w:b/>
          <w:bCs/>
          <w:sz w:val="22"/>
          <w:szCs w:val="22"/>
          <w:lang w:val="en-GB"/>
        </w:rPr>
        <w:t>III. OBRAZLOŽENJE RASHODA/IZDATAKA</w:t>
      </w:r>
    </w:p>
    <w:p w14:paraId="5A49F47D" w14:textId="77777777" w:rsidR="00D5160F" w:rsidRPr="00B843FC" w:rsidRDefault="00D5160F" w:rsidP="00D5160F">
      <w:pPr>
        <w:tabs>
          <w:tab w:val="left" w:pos="-1063"/>
          <w:tab w:val="left" w:pos="-720"/>
          <w:tab w:val="left" w:pos="0"/>
          <w:tab w:val="left" w:pos="397"/>
          <w:tab w:val="left" w:pos="680"/>
          <w:tab w:val="left" w:pos="1507"/>
          <w:tab w:val="left" w:pos="1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97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Prioriteti financiranja javnih rashoda/izdataka u 2026. godini utvrđeni su na temelju:</w:t>
      </w:r>
    </w:p>
    <w:p w14:paraId="62353461" w14:textId="77777777" w:rsidR="00D5160F" w:rsidRPr="00B843FC" w:rsidRDefault="00D5160F" w:rsidP="00D5160F">
      <w:pPr>
        <w:pStyle w:val="Level1"/>
        <w:numPr>
          <w:ilvl w:val="0"/>
          <w:numId w:val="10"/>
        </w:numPr>
        <w:tabs>
          <w:tab w:val="left" w:pos="-1200"/>
          <w:tab w:val="left" w:pos="-720"/>
          <w:tab w:val="left" w:pos="0"/>
          <w:tab w:val="left" w:pos="3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6" w:hanging="316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zakonskih odredbi kojima su utvrđene obveze financiranja pojedinih djelatnosti iz nadležnosti jedinica lokalne samouprave,</w:t>
      </w:r>
    </w:p>
    <w:p w14:paraId="2E274654" w14:textId="77777777" w:rsidR="00D5160F" w:rsidRPr="00B843FC" w:rsidRDefault="00D5160F" w:rsidP="00D5160F">
      <w:pPr>
        <w:pStyle w:val="Level1"/>
        <w:numPr>
          <w:ilvl w:val="0"/>
          <w:numId w:val="10"/>
        </w:numPr>
        <w:tabs>
          <w:tab w:val="left" w:pos="-1200"/>
          <w:tab w:val="left" w:pos="-720"/>
          <w:tab w:val="left" w:pos="0"/>
          <w:tab w:val="left" w:pos="3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6" w:hanging="316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prijedloga građana iskazanih putem udruga civilnog društva,</w:t>
      </w:r>
    </w:p>
    <w:p w14:paraId="33C1DD3B" w14:textId="77777777" w:rsidR="00D5160F" w:rsidRPr="00160218" w:rsidRDefault="00D5160F" w:rsidP="00D5160F">
      <w:pPr>
        <w:pStyle w:val="Level1"/>
        <w:numPr>
          <w:ilvl w:val="0"/>
          <w:numId w:val="10"/>
        </w:numPr>
        <w:tabs>
          <w:tab w:val="left" w:pos="-1200"/>
          <w:tab w:val="left" w:pos="-720"/>
          <w:tab w:val="left" w:pos="0"/>
          <w:tab w:val="left" w:pos="3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6" w:hanging="316"/>
        <w:jc w:val="both"/>
        <w:rPr>
          <w:rFonts w:ascii="Garamond" w:hAnsi="Garamond"/>
        </w:rPr>
      </w:pPr>
      <w:r w:rsidRPr="00160218">
        <w:rPr>
          <w:rFonts w:ascii="Garamond" w:hAnsi="Garamond" w:cs="Arial"/>
          <w:sz w:val="22"/>
          <w:szCs w:val="22"/>
          <w:lang w:val="en-GB"/>
        </w:rPr>
        <w:t>prijedloga Jedinstvenog upravnog odjela,</w:t>
      </w:r>
      <w:r w:rsidRPr="00160218">
        <w:rPr>
          <w:rFonts w:ascii="Garamond" w:hAnsi="Garamond" w:cs="Arial"/>
          <w:sz w:val="22"/>
          <w:szCs w:val="22"/>
          <w:lang w:val="en-GB"/>
        </w:rPr>
        <w:tab/>
      </w:r>
      <w:r w:rsidRPr="00160218">
        <w:rPr>
          <w:rFonts w:ascii="Garamond" w:hAnsi="Garamond" w:cs="Arial"/>
          <w:sz w:val="22"/>
          <w:szCs w:val="22"/>
          <w:lang w:val="en-GB"/>
        </w:rPr>
        <w:tab/>
      </w:r>
    </w:p>
    <w:p w14:paraId="2F50FCAC" w14:textId="77777777" w:rsidR="00D5160F" w:rsidRPr="00160218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/>
          <w:sz w:val="22"/>
          <w:szCs w:val="22"/>
        </w:rPr>
      </w:pPr>
    </w:p>
    <w:p w14:paraId="50FA1CF6" w14:textId="77777777" w:rsidR="00D5160F" w:rsidRPr="00160218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</w:rPr>
      </w:pPr>
      <w:r w:rsidRPr="00160218">
        <w:rPr>
          <w:rFonts w:ascii="Garamond" w:hAnsi="Garamond"/>
          <w:sz w:val="22"/>
          <w:szCs w:val="22"/>
        </w:rPr>
        <w:tab/>
      </w:r>
      <w:r w:rsidRPr="00B843FC">
        <w:rPr>
          <w:rFonts w:ascii="Garamond" w:hAnsi="Garamond" w:cs="Arial"/>
          <w:sz w:val="22"/>
          <w:szCs w:val="22"/>
        </w:rPr>
        <w:t>Kod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planiranja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ukupnih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rashoda</w:t>
      </w:r>
      <w:r w:rsidRPr="00160218">
        <w:rPr>
          <w:rFonts w:ascii="Garamond" w:hAnsi="Garamond" w:cs="Arial"/>
          <w:sz w:val="22"/>
          <w:szCs w:val="22"/>
        </w:rPr>
        <w:t>/</w:t>
      </w:r>
      <w:r w:rsidRPr="00B843FC">
        <w:rPr>
          <w:rFonts w:ascii="Garamond" w:hAnsi="Garamond" w:cs="Arial"/>
          <w:sz w:val="22"/>
          <w:szCs w:val="22"/>
        </w:rPr>
        <w:t>izdataka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po</w:t>
      </w:r>
      <w:r w:rsidRPr="00160218">
        <w:rPr>
          <w:rFonts w:ascii="Garamond" w:hAnsi="Garamond" w:cs="Arial"/>
          <w:sz w:val="22"/>
          <w:szCs w:val="22"/>
        </w:rPr>
        <w:t>š</w:t>
      </w:r>
      <w:r w:rsidRPr="00B843FC">
        <w:rPr>
          <w:rFonts w:ascii="Garamond" w:hAnsi="Garamond" w:cs="Arial"/>
          <w:sz w:val="22"/>
          <w:szCs w:val="22"/>
        </w:rPr>
        <w:t>tivana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su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sljede</w:t>
      </w:r>
      <w:r w:rsidRPr="00160218">
        <w:rPr>
          <w:rFonts w:ascii="Garamond" w:hAnsi="Garamond" w:cs="Arial"/>
          <w:sz w:val="22"/>
          <w:szCs w:val="22"/>
        </w:rPr>
        <w:t>ć</w:t>
      </w:r>
      <w:r w:rsidRPr="00B843FC">
        <w:rPr>
          <w:rFonts w:ascii="Garamond" w:hAnsi="Garamond" w:cs="Arial"/>
          <w:sz w:val="22"/>
          <w:szCs w:val="22"/>
        </w:rPr>
        <w:t>a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na</w:t>
      </w:r>
      <w:r w:rsidRPr="00160218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ela</w:t>
      </w:r>
      <w:r w:rsidRPr="00160218">
        <w:rPr>
          <w:rFonts w:ascii="Garamond" w:hAnsi="Garamond" w:cs="Arial"/>
          <w:sz w:val="22"/>
          <w:szCs w:val="22"/>
        </w:rPr>
        <w:t>:</w:t>
      </w:r>
    </w:p>
    <w:p w14:paraId="2635F856" w14:textId="77777777" w:rsidR="00D5160F" w:rsidRPr="00160218" w:rsidRDefault="00D5160F" w:rsidP="00D5160F">
      <w:pPr>
        <w:pStyle w:val="Level1"/>
        <w:numPr>
          <w:ilvl w:val="0"/>
          <w:numId w:val="11"/>
        </w:numPr>
        <w:tabs>
          <w:tab w:val="left" w:pos="-1440"/>
          <w:tab w:val="left" w:pos="-1200"/>
          <w:tab w:val="left" w:pos="-720"/>
          <w:tab w:val="left" w:pos="0"/>
          <w:tab w:val="left" w:pos="316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 w:hanging="142"/>
        <w:jc w:val="both"/>
        <w:rPr>
          <w:rFonts w:ascii="Garamond" w:hAnsi="Garamond"/>
        </w:rPr>
      </w:pPr>
      <w:r w:rsidRPr="00B843FC">
        <w:rPr>
          <w:rFonts w:ascii="Garamond" w:hAnsi="Garamond" w:cs="Arial"/>
          <w:sz w:val="22"/>
          <w:szCs w:val="22"/>
        </w:rPr>
        <w:t>financiranje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rashoda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poslovanja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isklju</w:t>
      </w:r>
      <w:r w:rsidRPr="00160218">
        <w:rPr>
          <w:rFonts w:ascii="Garamond" w:hAnsi="Garamond" w:cs="Arial"/>
          <w:sz w:val="22"/>
          <w:szCs w:val="22"/>
        </w:rPr>
        <w:t>č</w:t>
      </w:r>
      <w:r w:rsidRPr="00B843FC">
        <w:rPr>
          <w:rFonts w:ascii="Garamond" w:hAnsi="Garamond" w:cs="Arial"/>
          <w:sz w:val="22"/>
          <w:szCs w:val="22"/>
        </w:rPr>
        <w:t>ivo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iz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prihoda</w:t>
      </w:r>
      <w:r w:rsidRPr="00160218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poslovanja</w:t>
      </w:r>
      <w:r w:rsidRPr="00160218">
        <w:rPr>
          <w:rFonts w:ascii="Garamond" w:hAnsi="Garamond" w:cs="Arial"/>
          <w:sz w:val="22"/>
          <w:szCs w:val="22"/>
        </w:rPr>
        <w:t xml:space="preserve">, </w:t>
      </w:r>
    </w:p>
    <w:p w14:paraId="7F84D574" w14:textId="77777777" w:rsidR="00D5160F" w:rsidRPr="00160218" w:rsidRDefault="00D5160F" w:rsidP="00D5160F">
      <w:pPr>
        <w:pStyle w:val="Level1"/>
        <w:numPr>
          <w:ilvl w:val="0"/>
          <w:numId w:val="11"/>
        </w:numPr>
        <w:tabs>
          <w:tab w:val="left" w:pos="-1440"/>
          <w:tab w:val="left" w:pos="-1200"/>
          <w:tab w:val="left" w:pos="-720"/>
          <w:tab w:val="left" w:pos="0"/>
          <w:tab w:val="left" w:pos="316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/>
        </w:rPr>
      </w:pPr>
      <w:r w:rsidRPr="00B843FC">
        <w:rPr>
          <w:rFonts w:ascii="Garamond" w:hAnsi="Garamond" w:cs="Arial"/>
          <w:sz w:val="22"/>
          <w:szCs w:val="22"/>
        </w:rPr>
        <w:t>namjensko trošenje kapitalnih prihoda isključivo za financiranje kapitalnih</w:t>
      </w:r>
      <w:r w:rsidRPr="00B843FC">
        <w:rPr>
          <w:rFonts w:ascii="Garamond" w:eastAsia="Arial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rashoda,</w:t>
      </w:r>
    </w:p>
    <w:p w14:paraId="25FDB7A8" w14:textId="77777777" w:rsidR="00D5160F" w:rsidRPr="00B843FC" w:rsidRDefault="00D5160F" w:rsidP="00D5160F">
      <w:pPr>
        <w:pStyle w:val="Level1"/>
        <w:numPr>
          <w:ilvl w:val="0"/>
          <w:numId w:val="11"/>
        </w:numPr>
        <w:tabs>
          <w:tab w:val="left" w:pos="-1440"/>
          <w:tab w:val="left" w:pos="-1200"/>
          <w:tab w:val="left" w:pos="-720"/>
          <w:tab w:val="left" w:pos="0"/>
          <w:tab w:val="left" w:pos="316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 xml:space="preserve">namjensko trošenje ukupnog prihoda od komunalne naknade, </w:t>
      </w:r>
    </w:p>
    <w:p w14:paraId="117B6CE5" w14:textId="77777777" w:rsidR="00D5160F" w:rsidRPr="00B843FC" w:rsidRDefault="00D5160F" w:rsidP="00D5160F">
      <w:pPr>
        <w:pStyle w:val="Level1"/>
        <w:numPr>
          <w:ilvl w:val="0"/>
          <w:numId w:val="11"/>
        </w:numPr>
        <w:tabs>
          <w:tab w:val="left" w:pos="-1440"/>
          <w:tab w:val="left" w:pos="-1200"/>
          <w:tab w:val="left" w:pos="-720"/>
          <w:tab w:val="left" w:pos="0"/>
          <w:tab w:val="left" w:pos="316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namjensko trošenje ukupnog prihoda od komunalnog doprinosa,</w:t>
      </w:r>
    </w:p>
    <w:p w14:paraId="470D3DE5" w14:textId="77777777" w:rsidR="00D5160F" w:rsidRPr="00B843FC" w:rsidRDefault="00D5160F" w:rsidP="00D5160F">
      <w:pPr>
        <w:pStyle w:val="Level1"/>
        <w:numPr>
          <w:ilvl w:val="0"/>
          <w:numId w:val="11"/>
        </w:numPr>
        <w:tabs>
          <w:tab w:val="left" w:pos="-1440"/>
          <w:tab w:val="left" w:pos="-1200"/>
          <w:tab w:val="left" w:pos="-720"/>
          <w:tab w:val="left" w:pos="0"/>
          <w:tab w:val="left" w:pos="316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namjensko trošenje naknade za legalizaciju,</w:t>
      </w:r>
    </w:p>
    <w:p w14:paraId="620C5694" w14:textId="77777777" w:rsidR="00D5160F" w:rsidRPr="00160218" w:rsidRDefault="00D5160F" w:rsidP="00D5160F">
      <w:pPr>
        <w:pStyle w:val="Level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284"/>
          <w:tab w:val="left" w:pos="316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/>
        </w:rPr>
      </w:pPr>
      <w:r w:rsidRPr="00B843FC">
        <w:rPr>
          <w:rFonts w:ascii="Garamond" w:hAnsi="Garamond" w:cs="Arial"/>
          <w:sz w:val="22"/>
          <w:szCs w:val="22"/>
        </w:rPr>
        <w:t>namjensko trošenje prihoda od naknade za koncesije na pomorskom dobru</w:t>
      </w:r>
      <w:r w:rsidRPr="00B843FC">
        <w:rPr>
          <w:rFonts w:ascii="Garamond" w:eastAsia="Arial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 xml:space="preserve">isključivo za </w:t>
      </w:r>
    </w:p>
    <w:p w14:paraId="0E62442F" w14:textId="77777777" w:rsidR="00D5160F" w:rsidRPr="00160218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284"/>
          <w:tab w:val="left" w:pos="316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/>
        </w:rPr>
      </w:pPr>
      <w:r w:rsidRPr="00B843FC">
        <w:rPr>
          <w:rFonts w:ascii="Garamond" w:hAnsi="Garamond" w:cs="Arial"/>
          <w:sz w:val="22"/>
          <w:szCs w:val="22"/>
        </w:rPr>
        <w:t xml:space="preserve">     </w:t>
      </w:r>
      <w:r w:rsidRPr="00B843FC">
        <w:rPr>
          <w:rFonts w:ascii="Garamond" w:hAnsi="Garamond" w:cs="Arial"/>
          <w:sz w:val="22"/>
          <w:szCs w:val="22"/>
          <w:lang w:val="nl-NL"/>
        </w:rPr>
        <w:t>financiranje projekata u funkciji poboljšanja stanja na pomorskom dobru,</w:t>
      </w:r>
    </w:p>
    <w:p w14:paraId="6ADE7F6F" w14:textId="77777777" w:rsidR="00D5160F" w:rsidRPr="00B843FC" w:rsidRDefault="00D5160F" w:rsidP="00D5160F">
      <w:pPr>
        <w:pStyle w:val="Level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27" w:hanging="927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namjensko trošenje ostalih prihoda posebne namjene,</w:t>
      </w:r>
    </w:p>
    <w:p w14:paraId="74CBC6A6" w14:textId="77777777" w:rsidR="00D5160F" w:rsidRPr="00160218" w:rsidRDefault="00D5160F" w:rsidP="00D5160F">
      <w:pPr>
        <w:pStyle w:val="Level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27" w:hanging="927"/>
        <w:jc w:val="both"/>
        <w:rPr>
          <w:rFonts w:ascii="Garamond" w:hAnsi="Garamond" w:cs="Arial"/>
          <w:sz w:val="22"/>
          <w:szCs w:val="22"/>
          <w:lang w:val="en-US"/>
        </w:rPr>
      </w:pPr>
      <w:r w:rsidRPr="00160218">
        <w:rPr>
          <w:rFonts w:ascii="Garamond" w:hAnsi="Garamond" w:cs="Arial"/>
          <w:sz w:val="22"/>
          <w:szCs w:val="22"/>
          <w:lang w:val="en-US"/>
        </w:rPr>
        <w:t>namjensko trošenje vodnog doprinosa,</w:t>
      </w:r>
    </w:p>
    <w:p w14:paraId="4890BBED" w14:textId="77777777" w:rsidR="00D5160F" w:rsidRPr="00B843FC" w:rsidRDefault="00D5160F" w:rsidP="00D5160F">
      <w:pPr>
        <w:pStyle w:val="Level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 w:cs="Arial"/>
          <w:sz w:val="22"/>
          <w:szCs w:val="22"/>
          <w:lang w:val="nl-NL"/>
        </w:rPr>
      </w:pPr>
      <w:r w:rsidRPr="00B843FC">
        <w:rPr>
          <w:rFonts w:ascii="Garamond" w:hAnsi="Garamond" w:cs="Arial"/>
          <w:sz w:val="22"/>
          <w:szCs w:val="22"/>
          <w:lang w:val="nl-NL"/>
        </w:rPr>
        <w:t>namjensko trošenje prihoda od spomeničke rente,</w:t>
      </w:r>
    </w:p>
    <w:p w14:paraId="7386430B" w14:textId="77777777" w:rsidR="00D5160F" w:rsidRPr="00160218" w:rsidRDefault="00D5160F" w:rsidP="00D5160F">
      <w:pPr>
        <w:pStyle w:val="Level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 w:cs="Arial"/>
          <w:sz w:val="22"/>
          <w:szCs w:val="22"/>
          <w:lang w:val="en-US"/>
        </w:rPr>
      </w:pPr>
      <w:r w:rsidRPr="00160218">
        <w:rPr>
          <w:rFonts w:ascii="Garamond" w:hAnsi="Garamond" w:cs="Arial"/>
          <w:sz w:val="22"/>
          <w:szCs w:val="22"/>
          <w:lang w:val="en-US"/>
        </w:rPr>
        <w:t xml:space="preserve">namjensko trošenje prihoda od turističke pristojbe, </w:t>
      </w:r>
    </w:p>
    <w:p w14:paraId="00C6F5EF" w14:textId="77777777" w:rsidR="00D5160F" w:rsidRPr="00160218" w:rsidRDefault="00D5160F" w:rsidP="00D5160F">
      <w:pPr>
        <w:pStyle w:val="Level1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rPr>
          <w:rFonts w:ascii="Garamond" w:hAnsi="Garamond" w:cs="Arial"/>
          <w:sz w:val="22"/>
          <w:szCs w:val="22"/>
          <w:lang w:val="en-US"/>
        </w:rPr>
      </w:pPr>
      <w:r w:rsidRPr="00160218">
        <w:rPr>
          <w:rFonts w:ascii="Garamond" w:hAnsi="Garamond" w:cs="Arial"/>
          <w:sz w:val="22"/>
          <w:szCs w:val="22"/>
          <w:lang w:val="en-US"/>
        </w:rPr>
        <w:t>namjensko trošenje pomoći i donacija.</w:t>
      </w:r>
    </w:p>
    <w:p w14:paraId="6BD58BE4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851"/>
          <w:tab w:val="left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p w14:paraId="7A64A143" w14:textId="77777777" w:rsidR="00D5160F" w:rsidRPr="00160218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</w:rPr>
      </w:pPr>
      <w:r w:rsidRPr="00160218">
        <w:rPr>
          <w:rFonts w:ascii="Garamond" w:hAnsi="Garamond" w:cs="Arial"/>
          <w:sz w:val="22"/>
          <w:szCs w:val="22"/>
          <w:lang w:val="en-US"/>
        </w:rPr>
        <w:t>Rashodi su planirani sukladno prioritetima prema sljedećem redoslijedu:</w:t>
      </w:r>
    </w:p>
    <w:p w14:paraId="018B8141" w14:textId="77777777" w:rsidR="00D5160F" w:rsidRPr="00160218" w:rsidRDefault="00D5160F" w:rsidP="00D5160F">
      <w:pPr>
        <w:pStyle w:val="Level1"/>
        <w:numPr>
          <w:ilvl w:val="0"/>
          <w:numId w:val="1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 w:cs="Arial"/>
          <w:sz w:val="22"/>
          <w:szCs w:val="22"/>
          <w:lang w:val="de-AT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>financiranje osnovnih obveznih zakonskih funkcija,</w:t>
      </w:r>
    </w:p>
    <w:p w14:paraId="5FEA3C1B" w14:textId="2E31B535" w:rsidR="00D5160F" w:rsidRPr="00160218" w:rsidRDefault="00D5160F" w:rsidP="00D5160F">
      <w:pPr>
        <w:pStyle w:val="Level1"/>
        <w:numPr>
          <w:ilvl w:val="0"/>
          <w:numId w:val="1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 w:cs="Arial"/>
          <w:sz w:val="22"/>
          <w:szCs w:val="22"/>
          <w:lang w:val="de-AT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>financiranje započetih nerealiziranih planiranih kapitalnih projekata u 202</w:t>
      </w:r>
      <w:r w:rsidR="007D046C">
        <w:rPr>
          <w:rFonts w:ascii="Garamond" w:hAnsi="Garamond" w:cs="Arial"/>
          <w:sz w:val="22"/>
          <w:szCs w:val="22"/>
          <w:lang w:val="de-AT"/>
        </w:rPr>
        <w:t>5</w:t>
      </w:r>
      <w:r w:rsidRPr="00160218">
        <w:rPr>
          <w:rFonts w:ascii="Garamond" w:hAnsi="Garamond" w:cs="Arial"/>
          <w:sz w:val="22"/>
          <w:szCs w:val="22"/>
          <w:lang w:val="de-AT"/>
        </w:rPr>
        <w:t>. godini,</w:t>
      </w:r>
    </w:p>
    <w:p w14:paraId="3810B911" w14:textId="06D06FC7" w:rsidR="00D5160F" w:rsidRPr="00160218" w:rsidRDefault="00D5160F" w:rsidP="00D5160F">
      <w:pPr>
        <w:pStyle w:val="Level1"/>
        <w:numPr>
          <w:ilvl w:val="0"/>
          <w:numId w:val="1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 w:cs="Arial"/>
          <w:sz w:val="22"/>
          <w:szCs w:val="22"/>
          <w:lang w:val="de-AT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>financiranje nerealiziranih planiranih kapitalnih projekata u 202</w:t>
      </w:r>
      <w:r w:rsidR="007D046C">
        <w:rPr>
          <w:rFonts w:ascii="Garamond" w:hAnsi="Garamond" w:cs="Arial"/>
          <w:sz w:val="22"/>
          <w:szCs w:val="22"/>
          <w:lang w:val="de-AT"/>
        </w:rPr>
        <w:t>5</w:t>
      </w:r>
      <w:r w:rsidRPr="00160218">
        <w:rPr>
          <w:rFonts w:ascii="Garamond" w:hAnsi="Garamond" w:cs="Arial"/>
          <w:sz w:val="22"/>
          <w:szCs w:val="22"/>
          <w:lang w:val="de-AT"/>
        </w:rPr>
        <w:t>. godini,</w:t>
      </w:r>
    </w:p>
    <w:p w14:paraId="74989DA2" w14:textId="77777777" w:rsidR="00D5160F" w:rsidRPr="00160218" w:rsidRDefault="00D5160F" w:rsidP="00D5160F">
      <w:pPr>
        <w:pStyle w:val="Level1"/>
        <w:numPr>
          <w:ilvl w:val="0"/>
          <w:numId w:val="1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/>
        </w:rPr>
      </w:pPr>
      <w:r w:rsidRPr="00160218">
        <w:rPr>
          <w:rFonts w:ascii="Garamond" w:hAnsi="Garamond" w:cs="Arial"/>
          <w:sz w:val="22"/>
          <w:szCs w:val="22"/>
          <w:lang w:val="de-AT"/>
        </w:rPr>
        <w:t>financiranje novih kapitalnih projekata prema stupnju pripremljenosti,</w:t>
      </w:r>
    </w:p>
    <w:p w14:paraId="1DE4559A" w14:textId="77777777" w:rsidR="00D5160F" w:rsidRPr="00160218" w:rsidRDefault="00D5160F" w:rsidP="00D5160F">
      <w:pPr>
        <w:pStyle w:val="Level1"/>
        <w:numPr>
          <w:ilvl w:val="0"/>
          <w:numId w:val="1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/>
        </w:rPr>
      </w:pPr>
      <w:r w:rsidRPr="00160218">
        <w:rPr>
          <w:rFonts w:ascii="Garamond" w:hAnsi="Garamond" w:cs="Arial"/>
          <w:sz w:val="22"/>
          <w:szCs w:val="22"/>
          <w:lang w:val="en-US"/>
        </w:rPr>
        <w:t>financiranje ostalih rashoda i izdataka.</w:t>
      </w:r>
    </w:p>
    <w:p w14:paraId="5BB4B143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sz w:val="22"/>
          <w:szCs w:val="22"/>
          <w:lang w:val="en-US"/>
        </w:rPr>
      </w:pPr>
    </w:p>
    <w:p w14:paraId="34FBCD05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160218">
        <w:rPr>
          <w:rFonts w:ascii="Garamond" w:hAnsi="Garamond" w:cs="Arial"/>
          <w:bCs/>
          <w:iCs/>
          <w:sz w:val="22"/>
          <w:szCs w:val="22"/>
        </w:rPr>
        <w:t>Pregled planiranih rashoda/izdataka dan je u sljedećoj tablici:</w:t>
      </w:r>
    </w:p>
    <w:p w14:paraId="3AF50731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134"/>
        <w:gridCol w:w="1181"/>
      </w:tblGrid>
      <w:tr w:rsidR="00D5160F" w:rsidRPr="00C50A54" w14:paraId="0ECB8306" w14:textId="77777777" w:rsidTr="00F53C9C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BC7D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F182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TEKUĆI PLAN 2025.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E9DC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PLAN 2026. 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6A66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39DD9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D5160F" w:rsidRPr="00C50A54" w14:paraId="4ADDE06B" w14:textId="77777777" w:rsidTr="00F53C9C">
        <w:trPr>
          <w:trHeight w:val="4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33F4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E904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3.304.294,89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FBF8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3.565.688,00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37CD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51,86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A417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107,91</w:t>
            </w:r>
          </w:p>
        </w:tc>
      </w:tr>
      <w:tr w:rsidR="00D5160F" w:rsidRPr="00C50A54" w14:paraId="7325377B" w14:textId="77777777" w:rsidTr="00F53C9C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4F73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ZA NAB.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 </w:t>
            </w: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NEFINANC.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 </w:t>
            </w: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BBCD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1.198.678,00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9D2F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2.660.013,00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FBB3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38,69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E3E3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221,91</w:t>
            </w:r>
          </w:p>
        </w:tc>
      </w:tr>
      <w:tr w:rsidR="00D5160F" w:rsidRPr="00C50A54" w14:paraId="62574FAA" w14:textId="77777777" w:rsidTr="00F53C9C">
        <w:trPr>
          <w:trHeight w:val="4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567A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IZDACI ZA FINANCIJSKU IMOVINU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7CA3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397.769,00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22580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649.369,00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6062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9,45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9B59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163,25</w:t>
            </w:r>
          </w:p>
        </w:tc>
      </w:tr>
      <w:tr w:rsidR="00D5160F" w:rsidRPr="00C50A54" w14:paraId="2E2A519E" w14:textId="77777777" w:rsidTr="00F53C9C">
        <w:trPr>
          <w:trHeight w:val="3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1EA6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lastRenderedPageBreak/>
              <w:t>UKUPNO: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A3BD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4.900.741,89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76E8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6.875.070,00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75AD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4E0D" w14:textId="77777777" w:rsidR="00D5160F" w:rsidRPr="00C50A54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50A5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140,29</w:t>
            </w:r>
          </w:p>
        </w:tc>
      </w:tr>
    </w:tbl>
    <w:p w14:paraId="2889EED8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4E9CA325" w14:textId="77777777" w:rsidR="00D5160F" w:rsidRPr="00313F5A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  <w:lang w:val="en-GB"/>
        </w:rPr>
      </w:pPr>
      <w:r w:rsidRPr="00B843FC">
        <w:rPr>
          <w:rFonts w:ascii="Garamond" w:hAnsi="Garamond" w:cs="Arial"/>
          <w:sz w:val="22"/>
          <w:szCs w:val="22"/>
        </w:rPr>
        <w:t xml:space="preserve">Planirani ukupni rashodi/izdaci u 2026. godini iznose 6.875,070,00 € i veći su u odnosu na prethodnu godinu za 40,29%. </w:t>
      </w:r>
      <w:r w:rsidRPr="00313F5A">
        <w:rPr>
          <w:rFonts w:ascii="Garamond" w:hAnsi="Garamond" w:cs="Arial"/>
          <w:sz w:val="22"/>
          <w:szCs w:val="22"/>
          <w:lang w:val="en-GB"/>
        </w:rPr>
        <w:t>Rashodi Općine Punat sastoje se od:</w:t>
      </w:r>
    </w:p>
    <w:p w14:paraId="6A2B91A3" w14:textId="77777777" w:rsidR="00D5160F" w:rsidRPr="00313F5A" w:rsidRDefault="00D5160F" w:rsidP="00D5160F">
      <w:pPr>
        <w:pStyle w:val="Level1"/>
        <w:numPr>
          <w:ilvl w:val="0"/>
          <w:numId w:val="9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 w:cs="Arial"/>
          <w:sz w:val="22"/>
          <w:szCs w:val="22"/>
          <w:lang w:val="en-GB"/>
        </w:rPr>
      </w:pPr>
      <w:r w:rsidRPr="00313F5A">
        <w:rPr>
          <w:rFonts w:ascii="Garamond" w:hAnsi="Garamond" w:cs="Arial"/>
          <w:sz w:val="22"/>
          <w:szCs w:val="22"/>
          <w:lang w:val="en-GB"/>
        </w:rPr>
        <w:t xml:space="preserve">rashoda poslovanja koji sudjeluju sa </w:t>
      </w:r>
      <w:r>
        <w:rPr>
          <w:rFonts w:ascii="Garamond" w:hAnsi="Garamond" w:cs="Arial"/>
          <w:sz w:val="22"/>
          <w:szCs w:val="22"/>
          <w:lang w:val="en-GB"/>
        </w:rPr>
        <w:t>51,86</w:t>
      </w:r>
      <w:r w:rsidRPr="00313F5A">
        <w:rPr>
          <w:rFonts w:ascii="Garamond" w:hAnsi="Garamond" w:cs="Arial"/>
          <w:sz w:val="22"/>
          <w:szCs w:val="22"/>
          <w:lang w:val="en-GB"/>
        </w:rPr>
        <w:t>% u proračunskoj strukturi;</w:t>
      </w:r>
    </w:p>
    <w:p w14:paraId="247F1A32" w14:textId="77777777" w:rsidR="00D5160F" w:rsidRPr="00313F5A" w:rsidRDefault="00D5160F" w:rsidP="00D5160F">
      <w:pPr>
        <w:pStyle w:val="Level1"/>
        <w:numPr>
          <w:ilvl w:val="0"/>
          <w:numId w:val="9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 w:cs="Arial"/>
          <w:sz w:val="22"/>
          <w:szCs w:val="22"/>
          <w:lang w:val="en-GB"/>
        </w:rPr>
      </w:pPr>
      <w:r w:rsidRPr="00313F5A">
        <w:rPr>
          <w:rFonts w:ascii="Garamond" w:hAnsi="Garamond" w:cs="Arial"/>
          <w:sz w:val="22"/>
          <w:szCs w:val="22"/>
          <w:lang w:val="en-GB"/>
        </w:rPr>
        <w:t xml:space="preserve">rashoda za nabavu nefinacijske imovine koji sudjeluju sa </w:t>
      </w:r>
      <w:r>
        <w:rPr>
          <w:rFonts w:ascii="Garamond" w:hAnsi="Garamond" w:cs="Arial"/>
          <w:sz w:val="22"/>
          <w:szCs w:val="22"/>
          <w:lang w:val="en-GB"/>
        </w:rPr>
        <w:t>38,69</w:t>
      </w:r>
      <w:r w:rsidRPr="00313F5A">
        <w:rPr>
          <w:rFonts w:ascii="Garamond" w:hAnsi="Garamond" w:cs="Arial"/>
          <w:sz w:val="22"/>
          <w:szCs w:val="22"/>
          <w:lang w:val="en-GB"/>
        </w:rPr>
        <w:t>% u proračunskoj strukturi</w:t>
      </w:r>
    </w:p>
    <w:p w14:paraId="3B1CACEE" w14:textId="77777777" w:rsidR="00D5160F" w:rsidRPr="00313F5A" w:rsidRDefault="00D5160F" w:rsidP="00D5160F">
      <w:pPr>
        <w:pStyle w:val="Level1"/>
        <w:numPr>
          <w:ilvl w:val="0"/>
          <w:numId w:val="9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 w:cs="Arial"/>
          <w:sz w:val="22"/>
          <w:szCs w:val="22"/>
          <w:lang w:val="en-GB"/>
        </w:rPr>
      </w:pPr>
      <w:r w:rsidRPr="00313F5A">
        <w:rPr>
          <w:rFonts w:ascii="Garamond" w:hAnsi="Garamond" w:cs="Arial"/>
          <w:sz w:val="22"/>
          <w:szCs w:val="22"/>
          <w:lang w:val="en-GB"/>
        </w:rPr>
        <w:t xml:space="preserve">izdataka za financijsku imovinu koji sudjeluju sa </w:t>
      </w:r>
      <w:r>
        <w:rPr>
          <w:rFonts w:ascii="Garamond" w:hAnsi="Garamond" w:cs="Arial"/>
          <w:sz w:val="22"/>
          <w:szCs w:val="22"/>
          <w:lang w:val="en-GB"/>
        </w:rPr>
        <w:t>9,45</w:t>
      </w:r>
      <w:r w:rsidRPr="00313F5A">
        <w:rPr>
          <w:rFonts w:ascii="Garamond" w:hAnsi="Garamond" w:cs="Arial"/>
          <w:sz w:val="22"/>
          <w:szCs w:val="22"/>
          <w:lang w:val="en-GB"/>
        </w:rPr>
        <w:t>% u proračunskoj strukturi.</w:t>
      </w:r>
    </w:p>
    <w:p w14:paraId="56230C36" w14:textId="77777777" w:rsidR="00D5160F" w:rsidRPr="00B843FC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  <w:lang w:val="nl-NL"/>
        </w:rPr>
      </w:pPr>
      <w:r w:rsidRPr="00B843FC">
        <w:rPr>
          <w:rFonts w:ascii="Garamond" w:hAnsi="Garamond" w:cs="Arial"/>
          <w:sz w:val="22"/>
          <w:szCs w:val="22"/>
          <w:lang w:val="nl-NL"/>
        </w:rPr>
        <w:t>Općina Punat nema planirani manjak za 2026. g.</w:t>
      </w:r>
    </w:p>
    <w:p w14:paraId="19986716" w14:textId="77777777" w:rsidR="00D5160F" w:rsidRPr="00B843FC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  <w:lang w:val="nl-NL"/>
        </w:rPr>
      </w:pPr>
    </w:p>
    <w:p w14:paraId="06B766F3" w14:textId="77777777" w:rsidR="00D5160F" w:rsidRPr="00313F5A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b/>
          <w:i/>
          <w:sz w:val="22"/>
          <w:szCs w:val="22"/>
        </w:rPr>
      </w:pPr>
      <w:r w:rsidRPr="00313F5A">
        <w:rPr>
          <w:rFonts w:ascii="Garamond" w:hAnsi="Garamond" w:cs="Arial"/>
          <w:b/>
          <w:i/>
          <w:sz w:val="22"/>
          <w:szCs w:val="22"/>
        </w:rPr>
        <w:t>III. 1. Rashodi poslovanja</w:t>
      </w:r>
    </w:p>
    <w:p w14:paraId="44F53558" w14:textId="77777777" w:rsidR="00D5160F" w:rsidRPr="00C50A54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992"/>
        <w:gridCol w:w="1154"/>
      </w:tblGrid>
      <w:tr w:rsidR="00D5160F" w:rsidRPr="007014E7" w14:paraId="2CF911BC" w14:textId="77777777" w:rsidTr="00F53C9C">
        <w:trPr>
          <w:trHeight w:val="53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4C3C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566B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TEKUĆI PLAN 2025.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F852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PLAN 2026.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5D7F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A6C8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D5160F" w:rsidRPr="007014E7" w14:paraId="47D7F01C" w14:textId="77777777" w:rsidTr="00F53C9C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3349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5720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564.000,00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15E24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576.000,00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33C4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16,15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B1E2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102,13</w:t>
            </w:r>
          </w:p>
        </w:tc>
      </w:tr>
      <w:tr w:rsidR="00D5160F" w:rsidRPr="007014E7" w14:paraId="289BA8D8" w14:textId="77777777" w:rsidTr="00F53C9C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472D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5D7E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1.407.359,41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583F0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  </w:t>
            </w:r>
            <w:r w:rsidRPr="007014E7">
              <w:rPr>
                <w:rFonts w:ascii="Garamond" w:hAnsi="Garamond" w:cs="Arial"/>
                <w:sz w:val="20"/>
                <w:szCs w:val="20"/>
              </w:rPr>
              <w:t>1.590.750,00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6DDF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44,61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DC20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113,03</w:t>
            </w:r>
          </w:p>
        </w:tc>
      </w:tr>
      <w:tr w:rsidR="00D5160F" w:rsidRPr="007014E7" w14:paraId="4051005F" w14:textId="77777777" w:rsidTr="00F53C9C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2BA0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FINANCIJSKI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8C10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35.462,82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9343B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27.565,00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7CED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0,77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3A21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77,73</w:t>
            </w:r>
          </w:p>
        </w:tc>
      </w:tr>
      <w:tr w:rsidR="00D5160F" w:rsidRPr="007014E7" w14:paraId="0215594E" w14:textId="77777777" w:rsidTr="00F53C9C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0411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SUBVENCIJE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EBEC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33.500,00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79E5D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65.300,00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49A0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5213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194,93</w:t>
            </w:r>
          </w:p>
        </w:tc>
      </w:tr>
      <w:tr w:rsidR="00D5160F" w:rsidRPr="007014E7" w14:paraId="1D65CA42" w14:textId="77777777" w:rsidTr="00F53C9C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B3DF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POMOĆI DANE U INOZEM. I UNUTAR OPĆEG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1DC5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576.905,00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0265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657.247,00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C692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18,43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7568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113,93</w:t>
            </w:r>
          </w:p>
        </w:tc>
      </w:tr>
      <w:tr w:rsidR="00D5160F" w:rsidRPr="007014E7" w14:paraId="6B6368B0" w14:textId="77777777" w:rsidTr="00F53C9C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17A5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NAKNADE GRAĐANIMA I KUĆANSTVIMA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14B2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277.154,00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3BEE4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288.954,00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FC95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8,10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AC1C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104,26</w:t>
            </w:r>
          </w:p>
        </w:tc>
      </w:tr>
      <w:tr w:rsidR="00D5160F" w:rsidRPr="007014E7" w14:paraId="1CBAFFFA" w14:textId="77777777" w:rsidTr="00F53C9C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22D1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A7EF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409.913,66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F46E8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Arial"/>
                <w:sz w:val="20"/>
                <w:szCs w:val="20"/>
                <w:lang w:eastAsia="hr-HR" w:bidi="ar-SA"/>
              </w:rPr>
              <w:t>359.872,00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E5E8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10,09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D4E3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87,79</w:t>
            </w:r>
          </w:p>
        </w:tc>
      </w:tr>
      <w:tr w:rsidR="00D5160F" w:rsidRPr="007014E7" w14:paraId="7091BF06" w14:textId="77777777" w:rsidTr="00F53C9C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E8CB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9ED1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3.304.294,89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A76C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3.565.688,00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9880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3E2A" w14:textId="77777777" w:rsidR="00D5160F" w:rsidRPr="007014E7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014E7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107,91</w:t>
            </w:r>
          </w:p>
        </w:tc>
      </w:tr>
    </w:tbl>
    <w:p w14:paraId="225A4D5B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i/>
          <w:iCs/>
          <w:sz w:val="22"/>
          <w:szCs w:val="22"/>
          <w:lang w:val="en-US"/>
        </w:rPr>
      </w:pPr>
    </w:p>
    <w:p w14:paraId="7D565F6A" w14:textId="77777777" w:rsidR="00D5160F" w:rsidRPr="00313F5A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/>
        </w:rPr>
      </w:pPr>
      <w:r w:rsidRPr="00313F5A">
        <w:rPr>
          <w:rFonts w:ascii="Garamond" w:hAnsi="Garamond" w:cs="Arial"/>
          <w:i/>
          <w:iCs/>
          <w:sz w:val="22"/>
          <w:szCs w:val="22"/>
          <w:lang w:val="en-US"/>
        </w:rPr>
        <w:t>Rashodi za zaposlene</w:t>
      </w:r>
      <w:r w:rsidRPr="00313F5A">
        <w:rPr>
          <w:rFonts w:ascii="Garamond" w:hAnsi="Garamond" w:cs="Arial"/>
          <w:sz w:val="22"/>
          <w:szCs w:val="22"/>
          <w:lang w:val="en-US"/>
        </w:rPr>
        <w:t xml:space="preserve"> planirani su u skladu sa zakonskim propisima, općim aktima Općine Punat i odredbama Pravilnika o pravima iz službe - radnog odnosa zaposlenih u JUO-u Općine Punat. Iznosi su planirani na temelju punog radnog vremena za sve službenike i dužnosnike te su veći u odnosu na </w:t>
      </w:r>
      <w:r w:rsidRPr="0093354A">
        <w:rPr>
          <w:rFonts w:ascii="Garamond" w:hAnsi="Garamond" w:cs="Arial"/>
          <w:sz w:val="22"/>
          <w:szCs w:val="22"/>
          <w:lang w:val="en-US"/>
        </w:rPr>
        <w:t xml:space="preserve">prethodnu godinu za </w:t>
      </w:r>
      <w:r>
        <w:rPr>
          <w:rFonts w:ascii="Garamond" w:hAnsi="Garamond" w:cs="Arial"/>
          <w:sz w:val="22"/>
          <w:szCs w:val="22"/>
          <w:lang w:val="en-US"/>
        </w:rPr>
        <w:t>2,13</w:t>
      </w:r>
      <w:r w:rsidRPr="0093354A">
        <w:rPr>
          <w:rFonts w:ascii="Garamond" w:hAnsi="Garamond" w:cs="Arial"/>
          <w:sz w:val="22"/>
          <w:szCs w:val="22"/>
          <w:lang w:val="en-US"/>
        </w:rPr>
        <w:t>%</w:t>
      </w:r>
      <w:r w:rsidRPr="00313F5A">
        <w:rPr>
          <w:rFonts w:ascii="Garamond" w:hAnsi="Garamond" w:cs="Arial"/>
          <w:sz w:val="22"/>
          <w:szCs w:val="22"/>
          <w:lang w:val="en-US"/>
        </w:rPr>
        <w:t>. U proračunu su planirani rashodi za 1</w:t>
      </w:r>
      <w:r>
        <w:rPr>
          <w:rFonts w:ascii="Garamond" w:hAnsi="Garamond" w:cs="Arial"/>
          <w:sz w:val="22"/>
          <w:szCs w:val="22"/>
          <w:lang w:val="en-US"/>
        </w:rPr>
        <w:t>4</w:t>
      </w:r>
      <w:r w:rsidRPr="00313F5A">
        <w:rPr>
          <w:rFonts w:ascii="Garamond" w:hAnsi="Garamond" w:cs="Arial"/>
          <w:sz w:val="22"/>
          <w:szCs w:val="22"/>
          <w:lang w:val="en-US"/>
        </w:rPr>
        <w:t xml:space="preserve"> službenika i 1 </w:t>
      </w:r>
      <w:r>
        <w:rPr>
          <w:rFonts w:ascii="Garamond" w:hAnsi="Garamond" w:cs="Arial"/>
          <w:sz w:val="22"/>
          <w:szCs w:val="22"/>
          <w:lang w:val="en-US"/>
        </w:rPr>
        <w:t>dužnosnika</w:t>
      </w:r>
      <w:r w:rsidRPr="00313F5A">
        <w:rPr>
          <w:rFonts w:ascii="Garamond" w:hAnsi="Garamond" w:cs="Arial"/>
          <w:sz w:val="22"/>
          <w:szCs w:val="22"/>
          <w:lang w:val="en-US"/>
        </w:rPr>
        <w:t>.</w:t>
      </w:r>
    </w:p>
    <w:p w14:paraId="75977105" w14:textId="77777777" w:rsidR="00D5160F" w:rsidRPr="00B553E4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DD7D569" w14:textId="77777777" w:rsidR="00D5160F" w:rsidRPr="008D0BD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US"/>
        </w:rPr>
      </w:pPr>
      <w:r w:rsidRPr="00313F5A">
        <w:rPr>
          <w:rFonts w:ascii="Garamond" w:hAnsi="Garamond" w:cs="Arial"/>
          <w:i/>
          <w:iCs/>
          <w:sz w:val="22"/>
          <w:szCs w:val="22"/>
          <w:lang w:val="en-US"/>
        </w:rPr>
        <w:t>Materijalni rashodi</w:t>
      </w:r>
      <w:r w:rsidRPr="00313F5A">
        <w:rPr>
          <w:rFonts w:ascii="Garamond" w:hAnsi="Garamond" w:cs="Arial"/>
          <w:sz w:val="22"/>
          <w:szCs w:val="22"/>
          <w:lang w:val="en-US"/>
        </w:rPr>
        <w:t xml:space="preserve"> planirani su za </w:t>
      </w:r>
      <w:r>
        <w:rPr>
          <w:rFonts w:ascii="Garamond" w:hAnsi="Garamond" w:cs="Arial"/>
          <w:sz w:val="22"/>
          <w:szCs w:val="22"/>
          <w:lang w:val="en-US"/>
        </w:rPr>
        <w:t>13,03</w:t>
      </w:r>
      <w:r w:rsidRPr="00313F5A">
        <w:rPr>
          <w:rFonts w:ascii="Garamond" w:hAnsi="Garamond" w:cs="Arial"/>
          <w:sz w:val="22"/>
          <w:szCs w:val="22"/>
          <w:lang w:val="en-US"/>
        </w:rPr>
        <w:t xml:space="preserve">% više u odnosu na prethodnu godinu, a povećanje bilježe </w:t>
      </w:r>
      <w:r>
        <w:rPr>
          <w:rFonts w:ascii="Garamond" w:hAnsi="Garamond" w:cs="Arial"/>
          <w:sz w:val="22"/>
          <w:szCs w:val="22"/>
          <w:lang w:val="en-US"/>
        </w:rPr>
        <w:t>naknade troškova zaposlenima (naknade za prijevoz na posao i s posla,seminari i savjetovanja, tečajevi i stručni ispiti, naknada za korištenje privatnog automobila u službene svrhe), rashodi za materijal i energiju (uredski materijal, ostali materijal za potrebe redovnog poslovanja, usluge tekućeg i investicijskog održavanja, komunalne usluge, zakupnine i najamnine, odvjetničke i računalne usluge, premije osiguranja, reprezentacija, troškovi sudskih postupaka ).</w:t>
      </w:r>
    </w:p>
    <w:p w14:paraId="6C22FC14" w14:textId="0676B4DB" w:rsidR="00D5160F" w:rsidRPr="008D0BD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</w:rPr>
      </w:pPr>
      <w:r w:rsidRPr="008D0BDB">
        <w:rPr>
          <w:rFonts w:ascii="Garamond" w:hAnsi="Garamond" w:cs="Arial"/>
          <w:i/>
          <w:iCs/>
          <w:sz w:val="22"/>
          <w:szCs w:val="22"/>
          <w:lang w:val="en-US"/>
        </w:rPr>
        <w:t>Financijski rashodi</w:t>
      </w:r>
      <w:r w:rsidRPr="008D0BDB">
        <w:rPr>
          <w:rFonts w:ascii="Garamond" w:hAnsi="Garamond" w:cs="Arial"/>
          <w:b/>
          <w:bCs/>
          <w:i/>
          <w:iCs/>
          <w:sz w:val="22"/>
          <w:szCs w:val="22"/>
          <w:lang w:val="en-US"/>
        </w:rPr>
        <w:t xml:space="preserve"> </w:t>
      </w:r>
      <w:r w:rsidRPr="008D0BDB">
        <w:rPr>
          <w:rFonts w:ascii="Garamond" w:hAnsi="Garamond" w:cs="Arial"/>
          <w:sz w:val="22"/>
          <w:szCs w:val="22"/>
          <w:lang w:val="en-US"/>
        </w:rPr>
        <w:t>odnose se na plaćanje kamata po dugoročnom kreditu za rekonstrukciju zgrade O.Š. F.K. Frankopan Krk, P.Š. Punat s dogradnjom školske sportske dvorane</w:t>
      </w:r>
      <w:r w:rsidR="00890E61">
        <w:rPr>
          <w:rFonts w:ascii="Garamond" w:hAnsi="Garamond" w:cs="Arial"/>
          <w:sz w:val="22"/>
          <w:szCs w:val="22"/>
          <w:lang w:val="en-US"/>
        </w:rPr>
        <w:t xml:space="preserve"> iz 2018. godine</w:t>
      </w:r>
      <w:r w:rsidRPr="008D0BDB">
        <w:rPr>
          <w:rFonts w:ascii="Garamond" w:hAnsi="Garamond" w:cs="Arial"/>
          <w:sz w:val="22"/>
          <w:szCs w:val="22"/>
          <w:lang w:val="en-US"/>
        </w:rPr>
        <w:t xml:space="preserve">, kamate vezane uz uzimanje dugoročnog kredita za izgradnju i rekonstrukciju poslovne i komunalne </w:t>
      </w:r>
      <w:r w:rsidR="00890E61">
        <w:rPr>
          <w:rFonts w:ascii="Garamond" w:hAnsi="Garamond" w:cs="Arial"/>
          <w:sz w:val="22"/>
          <w:szCs w:val="22"/>
          <w:lang w:val="en-US"/>
        </w:rPr>
        <w:t>infrastructure iz 2020. godine</w:t>
      </w:r>
      <w:r w:rsidRPr="008D0BDB">
        <w:rPr>
          <w:rFonts w:ascii="Garamond" w:hAnsi="Garamond" w:cs="Arial"/>
          <w:sz w:val="22"/>
          <w:szCs w:val="22"/>
          <w:lang w:val="en-US"/>
        </w:rPr>
        <w:t>, usluge platnog prometa te zatezne kamate iz poslovnih odnosa.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  <w:r w:rsidRPr="00B843FC">
        <w:rPr>
          <w:rFonts w:ascii="Garamond" w:hAnsi="Garamond" w:cs="Arial"/>
          <w:sz w:val="22"/>
          <w:szCs w:val="22"/>
          <w:lang w:val="nl-NL"/>
        </w:rPr>
        <w:t>U odnosu na prethodnu godinu su manji za 22,27% s obzirom na smanjenje iznosa kamata na kredite.</w:t>
      </w:r>
    </w:p>
    <w:p w14:paraId="152D6A6D" w14:textId="00CE3BE1" w:rsidR="00D5160F" w:rsidRPr="008D0BD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  <w:iCs/>
        </w:rPr>
      </w:pPr>
      <w:r w:rsidRPr="00B843FC">
        <w:rPr>
          <w:rFonts w:ascii="Garamond" w:hAnsi="Garamond" w:cs="Arial"/>
          <w:i/>
          <w:iCs/>
          <w:sz w:val="22"/>
          <w:szCs w:val="22"/>
        </w:rPr>
        <w:t xml:space="preserve">Subvencije </w:t>
      </w:r>
      <w:r w:rsidRPr="00B843FC">
        <w:rPr>
          <w:rFonts w:ascii="Garamond" w:hAnsi="Garamond" w:cs="Arial"/>
          <w:iCs/>
          <w:sz w:val="22"/>
          <w:szCs w:val="22"/>
        </w:rPr>
        <w:t xml:space="preserve">se odnose na </w:t>
      </w:r>
      <w:r w:rsidR="00DC7F8F">
        <w:rPr>
          <w:rFonts w:ascii="Garamond" w:hAnsi="Garamond" w:cs="Arial"/>
          <w:iCs/>
          <w:sz w:val="22"/>
          <w:szCs w:val="22"/>
        </w:rPr>
        <w:t xml:space="preserve">sredstva za Centar za brdsko-planinsku poljoprivredu, izdatke dobave sadnica </w:t>
      </w:r>
      <w:r w:rsidRPr="00B843FC">
        <w:rPr>
          <w:rFonts w:ascii="Garamond" w:hAnsi="Garamond" w:cs="Arial"/>
          <w:iCs/>
          <w:sz w:val="22"/>
          <w:szCs w:val="22"/>
        </w:rPr>
        <w:t>te poticajne mjere za poduzetnike s prebivalištem na području Općine Punat.</w:t>
      </w:r>
    </w:p>
    <w:p w14:paraId="0A58A574" w14:textId="77777777" w:rsidR="00D5160F" w:rsidRPr="008D0BD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05CFFC0E" w14:textId="77777777" w:rsidR="00D5160F" w:rsidRPr="00D408A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B843FC">
        <w:rPr>
          <w:rFonts w:ascii="Garamond" w:hAnsi="Garamond" w:cs="Arial"/>
          <w:i/>
          <w:iCs/>
          <w:sz w:val="22"/>
          <w:szCs w:val="22"/>
          <w:lang w:val="nl-NL"/>
        </w:rPr>
        <w:t>Pomoći</w:t>
      </w:r>
      <w:r w:rsidRPr="00B843FC">
        <w:rPr>
          <w:rFonts w:ascii="Garamond" w:hAnsi="Garamond" w:cs="Arial"/>
          <w:sz w:val="22"/>
          <w:szCs w:val="22"/>
          <w:lang w:val="nl-NL"/>
        </w:rPr>
        <w:t xml:space="preserve"> su veće za 13,93% u odnosu na prethodnu godinu.</w:t>
      </w:r>
    </w:p>
    <w:p w14:paraId="17055F4F" w14:textId="77777777" w:rsidR="00D5160F" w:rsidRPr="00415A65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Pomoći unutar općeg proračuna planirane su u iznosu od 79.530,00 € i odnose se na sljedeće:</w:t>
      </w:r>
    </w:p>
    <w:p w14:paraId="44261258" w14:textId="77777777" w:rsidR="00D5160F" w:rsidRPr="00415A65" w:rsidRDefault="00D5160F" w:rsidP="00D5160F">
      <w:pPr>
        <w:numPr>
          <w:ilvl w:val="0"/>
          <w:numId w:val="9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69.000,00 € - vatrogasna zajednica Otoka Krka - pomoć proračunu grada Krka</w:t>
      </w:r>
      <w:r w:rsidRPr="00415A65">
        <w:rPr>
          <w:rFonts w:ascii="Garamond" w:hAnsi="Garamond" w:cs="Arial"/>
          <w:sz w:val="22"/>
          <w:szCs w:val="22"/>
        </w:rPr>
        <w:t xml:space="preserve"> </w:t>
      </w:r>
      <w:r w:rsidRPr="00415A65">
        <w:rPr>
          <w:rFonts w:ascii="Garamond" w:hAnsi="Garamond"/>
          <w:sz w:val="22"/>
          <w:szCs w:val="22"/>
        </w:rPr>
        <w:t>za financiranje rashoda za zaposlene JVP Grada Krka</w:t>
      </w:r>
      <w:r w:rsidRPr="00B843FC">
        <w:rPr>
          <w:rFonts w:ascii="Garamond" w:hAnsi="Garamond" w:cs="Arial"/>
          <w:sz w:val="22"/>
          <w:szCs w:val="22"/>
        </w:rPr>
        <w:t>;</w:t>
      </w:r>
    </w:p>
    <w:p w14:paraId="039AA01A" w14:textId="77777777" w:rsidR="00D5160F" w:rsidRPr="00B843FC" w:rsidRDefault="00D5160F" w:rsidP="00D5160F">
      <w:pPr>
        <w:numPr>
          <w:ilvl w:val="0"/>
          <w:numId w:val="9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530,00 € – pomoć Općini Tovarnik za Tovarnički jesenski festival;</w:t>
      </w:r>
    </w:p>
    <w:p w14:paraId="5DFCA8A9" w14:textId="77777777" w:rsidR="00D5160F" w:rsidRPr="00B843FC" w:rsidRDefault="00D5160F" w:rsidP="00D5160F">
      <w:pPr>
        <w:numPr>
          <w:ilvl w:val="0"/>
          <w:numId w:val="9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 xml:space="preserve">10.000,00 € - </w:t>
      </w:r>
      <w:r w:rsidRPr="00415A65">
        <w:rPr>
          <w:rFonts w:ascii="Garamond" w:hAnsi="Garamond" w:cs="Arial"/>
          <w:sz w:val="22"/>
          <w:szCs w:val="22"/>
        </w:rPr>
        <w:t>tekuća pomoć ŽUC-u za povećanje sigurnosti na ŽC 5125 prema Staroj Baški</w:t>
      </w:r>
    </w:p>
    <w:p w14:paraId="40DF4378" w14:textId="77777777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jc w:val="both"/>
        <w:rPr>
          <w:rFonts w:ascii="Garamond" w:hAnsi="Garamond" w:cs="Arial"/>
          <w:color w:val="EE0000"/>
          <w:sz w:val="22"/>
          <w:szCs w:val="22"/>
        </w:rPr>
      </w:pPr>
    </w:p>
    <w:p w14:paraId="502C37E5" w14:textId="77777777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EE0000"/>
          <w:sz w:val="22"/>
          <w:szCs w:val="22"/>
        </w:rPr>
      </w:pPr>
      <w:r w:rsidRPr="00B843FC">
        <w:rPr>
          <w:rFonts w:ascii="Garamond" w:hAnsi="Garamond" w:cs="Arial"/>
          <w:color w:val="EE0000"/>
          <w:sz w:val="22"/>
          <w:szCs w:val="22"/>
        </w:rPr>
        <w:t xml:space="preserve"> </w:t>
      </w:r>
    </w:p>
    <w:p w14:paraId="4B693C35" w14:textId="77777777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Pomoći proračunskim korisnicima drugih proračuna u iznosu od 577.717,00 € odnose se na sljedeće:</w:t>
      </w:r>
    </w:p>
    <w:p w14:paraId="1F37AC4D" w14:textId="77777777" w:rsidR="00D5160F" w:rsidRPr="00B843FC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14" w:hanging="357"/>
        <w:jc w:val="both"/>
        <w:textAlignment w:val="auto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color w:val="EE0000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 xml:space="preserve">365.000,00 € – Grad Krk dječji vrtić Katarina Frankopan za financiranje redovne djelatnosti dječjeg vrtića </w:t>
      </w:r>
    </w:p>
    <w:p w14:paraId="35D9C0CB" w14:textId="77777777" w:rsidR="00D5160F" w:rsidRPr="00B843FC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14" w:hanging="357"/>
        <w:jc w:val="both"/>
        <w:textAlignment w:val="auto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lastRenderedPageBreak/>
        <w:t>4.000,00 € - Grad Krk dječji vrtić Katarina Frankopan za nabavu opreme;</w:t>
      </w:r>
    </w:p>
    <w:p w14:paraId="7DC5F5C6" w14:textId="77777777" w:rsidR="00D5160F" w:rsidRPr="00B843FC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 xml:space="preserve">85.000,00 € - O.Š. F.K. Frankopan, Punat - </w:t>
      </w:r>
      <w:r w:rsidRPr="00415A65">
        <w:rPr>
          <w:rFonts w:ascii="Garamond" w:hAnsi="Garamond" w:cs="Arial"/>
          <w:sz w:val="22"/>
          <w:szCs w:val="22"/>
        </w:rPr>
        <w:t>voditeljstvo, izborna nastava, učitelj u produženom</w:t>
      </w:r>
      <w:r>
        <w:rPr>
          <w:rFonts w:ascii="Garamond" w:hAnsi="Garamond" w:cs="Arial"/>
          <w:sz w:val="22"/>
          <w:szCs w:val="22"/>
        </w:rPr>
        <w:t xml:space="preserve"> </w:t>
      </w:r>
      <w:r w:rsidRPr="00415A65">
        <w:rPr>
          <w:rFonts w:ascii="Garamond" w:hAnsi="Garamond" w:cs="Arial"/>
          <w:sz w:val="22"/>
          <w:szCs w:val="22"/>
        </w:rPr>
        <w:t>boravku</w:t>
      </w:r>
      <w:r>
        <w:rPr>
          <w:rFonts w:ascii="Garamond" w:hAnsi="Garamond" w:cs="Arial"/>
          <w:sz w:val="22"/>
          <w:szCs w:val="22"/>
        </w:rPr>
        <w:t>, tekuće potrebe škole;</w:t>
      </w:r>
    </w:p>
    <w:p w14:paraId="2E729874" w14:textId="77777777" w:rsidR="00D5160F" w:rsidRPr="00B843FC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415A65">
        <w:rPr>
          <w:rFonts w:ascii="Garamond" w:hAnsi="Garamond" w:cs="Arial"/>
          <w:sz w:val="22"/>
          <w:szCs w:val="22"/>
        </w:rPr>
        <w:t xml:space="preserve">30.000,00 € - O.Š. F.K. Frankopan, Punat – </w:t>
      </w:r>
      <w:r>
        <w:rPr>
          <w:rFonts w:ascii="Garamond" w:hAnsi="Garamond" w:cs="Arial"/>
          <w:sz w:val="22"/>
          <w:szCs w:val="22"/>
        </w:rPr>
        <w:t>zamjena podloge u školskoj sportskoj dvorani, postavljanje rasvjetnih tijela na košarkaškom igralištu</w:t>
      </w:r>
      <w:r w:rsidRPr="00415A65">
        <w:rPr>
          <w:rFonts w:ascii="Garamond" w:hAnsi="Garamond" w:cs="Arial"/>
          <w:sz w:val="22"/>
          <w:szCs w:val="22"/>
        </w:rPr>
        <w:t>;</w:t>
      </w:r>
    </w:p>
    <w:p w14:paraId="7D4F66CA" w14:textId="77777777" w:rsidR="00D5160F" w:rsidRPr="00B843FC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 xml:space="preserve">9.850,00 € - O.Š. F.K. Frankopan </w:t>
      </w:r>
      <w:r w:rsidRPr="00415A65">
        <w:rPr>
          <w:rFonts w:ascii="Garamond" w:hAnsi="Garamond" w:cs="Arial"/>
          <w:sz w:val="22"/>
          <w:szCs w:val="22"/>
        </w:rPr>
        <w:t>temeljem Sporazuma o razgraničenju materijalnih troškova i korištenju ŠSD PŠ Punat od 27. veljače 2020. godine u popodnevnim satima;</w:t>
      </w:r>
    </w:p>
    <w:p w14:paraId="6A274C9D" w14:textId="77777777" w:rsidR="00D5160F" w:rsidRPr="00B843FC" w:rsidRDefault="00D5160F" w:rsidP="00D5160F">
      <w:pPr>
        <w:pStyle w:val="Odlomakpopisa"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2.000,00 € - S.Š. Hrvatski kralj Zvonimir Krk – dan učitelja, maturalne zabave i sl.</w:t>
      </w:r>
    </w:p>
    <w:p w14:paraId="00B31F58" w14:textId="77777777" w:rsidR="00D5160F" w:rsidRPr="00B843FC" w:rsidRDefault="00D5160F" w:rsidP="00D5160F">
      <w:pPr>
        <w:pStyle w:val="Odlomakpopisa"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sz w:val="22"/>
          <w:szCs w:val="22"/>
        </w:rPr>
        <w:t>5.000,00 € - S.Š. Hrvatski kralj Zvonimir – nabava opreme</w:t>
      </w:r>
    </w:p>
    <w:p w14:paraId="72C6338E" w14:textId="77777777" w:rsidR="00D5160F" w:rsidRDefault="00D5160F" w:rsidP="00D5160F">
      <w:pPr>
        <w:pStyle w:val="Odlomakpopisa"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 w:val="0"/>
        <w:jc w:val="both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>1.000</w:t>
      </w:r>
      <w:r w:rsidRPr="00415A65">
        <w:rPr>
          <w:rFonts w:ascii="Garamond" w:hAnsi="Garamond" w:cs="Arial"/>
          <w:sz w:val="22"/>
          <w:szCs w:val="22"/>
          <w:lang w:val="en-US"/>
        </w:rPr>
        <w:t>,00 € - Festival folklora otoka Krka;</w:t>
      </w:r>
    </w:p>
    <w:p w14:paraId="38B4BE75" w14:textId="77777777" w:rsidR="00D5160F" w:rsidRPr="00415A65" w:rsidRDefault="00D5160F" w:rsidP="00D5160F">
      <w:pPr>
        <w:pStyle w:val="Odlomakpopisa"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 w:val="0"/>
        <w:jc w:val="both"/>
        <w:rPr>
          <w:rFonts w:ascii="Garamond" w:hAnsi="Garamond" w:cs="Arial"/>
          <w:sz w:val="22"/>
          <w:szCs w:val="22"/>
          <w:lang w:val="en-US"/>
        </w:rPr>
      </w:pPr>
      <w:r w:rsidRPr="00415A65">
        <w:rPr>
          <w:rFonts w:ascii="Garamond" w:hAnsi="Garamond" w:cs="Arial"/>
          <w:sz w:val="22"/>
          <w:szCs w:val="22"/>
          <w:lang w:val="en-US"/>
        </w:rPr>
        <w:t xml:space="preserve">62.342,00 € - JVP Otoka Krka - </w:t>
      </w:r>
      <w:r w:rsidRPr="00415A65">
        <w:rPr>
          <w:rFonts w:ascii="Garamond" w:hAnsi="Garamond" w:cs="Arial"/>
          <w:sz w:val="22"/>
          <w:szCs w:val="22"/>
        </w:rPr>
        <w:t>sredstva za financiranje redovne djelatnosti u skladu sa Zakonom o vatrogastvu</w:t>
      </w:r>
      <w:r>
        <w:rPr>
          <w:rFonts w:ascii="Garamond" w:hAnsi="Garamond" w:cs="Arial"/>
          <w:sz w:val="22"/>
          <w:szCs w:val="22"/>
        </w:rPr>
        <w:t>;</w:t>
      </w:r>
    </w:p>
    <w:p w14:paraId="08FB54DE" w14:textId="4628A52A" w:rsidR="00D5160F" w:rsidRPr="00415A65" w:rsidRDefault="00D5160F" w:rsidP="00D5160F">
      <w:pPr>
        <w:pStyle w:val="Odlomakpopisa"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 w:val="0"/>
        <w:jc w:val="both"/>
        <w:rPr>
          <w:rFonts w:ascii="Garamond" w:hAnsi="Garamond" w:cs="Arial"/>
          <w:sz w:val="22"/>
          <w:szCs w:val="22"/>
          <w:lang w:val="en-US"/>
        </w:rPr>
      </w:pPr>
      <w:r w:rsidRPr="00415A65">
        <w:rPr>
          <w:rFonts w:ascii="Garamond" w:hAnsi="Garamond" w:cs="Arial"/>
          <w:sz w:val="22"/>
          <w:szCs w:val="22"/>
          <w:lang w:val="en-US"/>
        </w:rPr>
        <w:t xml:space="preserve">3.500,00 € - </w:t>
      </w:r>
      <w:r w:rsidRPr="00415A65">
        <w:rPr>
          <w:rFonts w:ascii="Garamond" w:hAnsi="Garamond" w:cs="Arial"/>
          <w:sz w:val="22"/>
          <w:szCs w:val="22"/>
        </w:rPr>
        <w:t>Područna vatrogasna zajednica otoka Krka za provedbu programa aktivnosti posebnih mjera zaštite od požara u razdoblju od 01.06.-30.09.</w:t>
      </w:r>
      <w:r>
        <w:rPr>
          <w:rFonts w:ascii="Garamond" w:hAnsi="Garamond" w:cs="Arial"/>
          <w:sz w:val="22"/>
          <w:szCs w:val="22"/>
        </w:rPr>
        <w:t>2026.g.</w:t>
      </w:r>
    </w:p>
    <w:p w14:paraId="2CF36B44" w14:textId="77777777" w:rsidR="00D5160F" w:rsidRPr="00415A65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14" w:hanging="357"/>
        <w:jc w:val="both"/>
        <w:textAlignment w:val="auto"/>
        <w:rPr>
          <w:rFonts w:ascii="Garamond" w:hAnsi="Garamond" w:cs="Arial"/>
          <w:sz w:val="22"/>
          <w:szCs w:val="22"/>
          <w:lang w:val="en-US"/>
        </w:rPr>
      </w:pPr>
      <w:r w:rsidRPr="00415A65">
        <w:rPr>
          <w:rFonts w:ascii="Garamond" w:hAnsi="Garamond" w:cs="Arial"/>
          <w:sz w:val="22"/>
          <w:szCs w:val="22"/>
          <w:lang w:val="en-US"/>
        </w:rPr>
        <w:t xml:space="preserve">7.070,00 € – Dom zdravlja PGŽ u Krku - sufinanciranje hitne medicinske pomoći za vrijeme trajanja turističke sezone </w:t>
      </w:r>
    </w:p>
    <w:p w14:paraId="1166E666" w14:textId="77777777" w:rsidR="00D5160F" w:rsidRPr="00415A65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14" w:hanging="357"/>
        <w:jc w:val="both"/>
        <w:textAlignment w:val="auto"/>
        <w:rPr>
          <w:rFonts w:ascii="Garamond" w:hAnsi="Garamond" w:cs="Arial"/>
          <w:sz w:val="22"/>
          <w:szCs w:val="22"/>
          <w:lang w:val="en-US"/>
        </w:rPr>
      </w:pPr>
      <w:r w:rsidRPr="00415A65">
        <w:rPr>
          <w:rFonts w:ascii="Garamond" w:hAnsi="Garamond" w:cs="Arial"/>
          <w:sz w:val="22"/>
          <w:szCs w:val="22"/>
          <w:lang w:val="en-US"/>
        </w:rPr>
        <w:t>300,00 € – Doma zdravlja PGŽ u Krku tečaj za trudnice</w:t>
      </w:r>
    </w:p>
    <w:p w14:paraId="33A1909A" w14:textId="77777777" w:rsidR="00D5160F" w:rsidRPr="00415A65" w:rsidRDefault="00D5160F" w:rsidP="00D5160F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14" w:hanging="357"/>
        <w:jc w:val="both"/>
        <w:textAlignment w:val="auto"/>
        <w:rPr>
          <w:rFonts w:ascii="Garamond" w:hAnsi="Garamond" w:cs="Arial"/>
          <w:sz w:val="22"/>
          <w:szCs w:val="22"/>
          <w:lang w:val="en-US"/>
        </w:rPr>
      </w:pPr>
      <w:r w:rsidRPr="00415A65">
        <w:rPr>
          <w:rFonts w:ascii="Garamond" w:hAnsi="Garamond" w:cs="Arial"/>
          <w:sz w:val="22"/>
          <w:szCs w:val="22"/>
          <w:lang w:val="en-US"/>
        </w:rPr>
        <w:t xml:space="preserve">2.655,00 € - Centar za brdsko – planinsku poljoprivredu </w:t>
      </w:r>
      <w:r w:rsidRPr="00415A65">
        <w:rPr>
          <w:rFonts w:ascii="Garamond" w:hAnsi="Garamond" w:cs="Arial"/>
          <w:sz w:val="22"/>
          <w:szCs w:val="22"/>
        </w:rPr>
        <w:t>za sufinanciranje programa i aktivnosti</w:t>
      </w:r>
    </w:p>
    <w:p w14:paraId="58352A9A" w14:textId="77777777" w:rsidR="00D5160F" w:rsidRPr="00D408A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textAlignment w:val="auto"/>
        <w:rPr>
          <w:rFonts w:ascii="Garamond" w:hAnsi="Garamond" w:cs="Arial"/>
          <w:color w:val="FF0000"/>
          <w:sz w:val="22"/>
          <w:szCs w:val="22"/>
          <w:lang w:val="en-US"/>
        </w:rPr>
      </w:pPr>
    </w:p>
    <w:p w14:paraId="0AB03ACD" w14:textId="77777777" w:rsidR="00D5160F" w:rsidRPr="00D408A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US"/>
        </w:rPr>
      </w:pPr>
      <w:r w:rsidRPr="00D408AB">
        <w:rPr>
          <w:rFonts w:ascii="Garamond" w:hAnsi="Garamond" w:cs="Arial"/>
          <w:b/>
          <w:bCs/>
          <w:i/>
          <w:iCs/>
          <w:sz w:val="22"/>
          <w:szCs w:val="22"/>
          <w:lang w:val="en-US"/>
        </w:rPr>
        <w:t>Naknade građanima iz proračuna</w:t>
      </w:r>
      <w:r w:rsidRPr="00D408AB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>veće</w:t>
      </w:r>
      <w:r w:rsidRPr="00D408AB">
        <w:rPr>
          <w:rFonts w:ascii="Garamond" w:hAnsi="Garamond" w:cs="Arial"/>
          <w:sz w:val="22"/>
          <w:szCs w:val="22"/>
          <w:lang w:val="en-US"/>
        </w:rPr>
        <w:t xml:space="preserve"> su za </w:t>
      </w:r>
      <w:r>
        <w:rPr>
          <w:rFonts w:ascii="Garamond" w:hAnsi="Garamond" w:cs="Arial"/>
          <w:sz w:val="22"/>
          <w:szCs w:val="22"/>
          <w:lang w:val="en-US"/>
        </w:rPr>
        <w:t>4,26</w:t>
      </w:r>
      <w:r w:rsidRPr="00D408AB">
        <w:rPr>
          <w:rFonts w:ascii="Garamond" w:hAnsi="Garamond" w:cs="Arial"/>
          <w:sz w:val="22"/>
          <w:szCs w:val="22"/>
          <w:lang w:val="en-US"/>
        </w:rPr>
        <w:t xml:space="preserve">% u odnosu na prethodnu godinu, a odnose se na sufinanciranje boravka djece u DV Svete Male Terezije, pomoć obiteljima i kućanstvima za nabavku udžbenika i radnih bilježnica, </w:t>
      </w:r>
      <w:r>
        <w:rPr>
          <w:rFonts w:ascii="Garamond" w:hAnsi="Garamond" w:cs="Arial"/>
          <w:sz w:val="22"/>
          <w:szCs w:val="22"/>
          <w:lang w:val="en-US"/>
        </w:rPr>
        <w:t xml:space="preserve">prijevoz na izlet polaznika vrtića Punat, </w:t>
      </w:r>
      <w:r w:rsidRPr="00D408AB">
        <w:rPr>
          <w:rFonts w:ascii="Garamond" w:hAnsi="Garamond" w:cs="Arial"/>
          <w:sz w:val="22"/>
          <w:szCs w:val="22"/>
          <w:lang w:val="en-US"/>
        </w:rPr>
        <w:t>mjesečne pomoći, jednokratne pomoći,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  <w:r w:rsidRPr="00D408AB">
        <w:rPr>
          <w:rFonts w:ascii="Garamond" w:hAnsi="Garamond" w:cs="Arial"/>
          <w:sz w:val="22"/>
          <w:szCs w:val="22"/>
          <w:lang w:val="en-US"/>
        </w:rPr>
        <w:t xml:space="preserve">sufinanciranje cijene prijevoza učenicima i studentima, darove djeci povodom božićnih </w:t>
      </w:r>
      <w:r>
        <w:rPr>
          <w:rFonts w:ascii="Garamond" w:hAnsi="Garamond" w:cs="Arial"/>
          <w:sz w:val="22"/>
          <w:szCs w:val="22"/>
          <w:lang w:val="en-US"/>
        </w:rPr>
        <w:t>blagdana.</w:t>
      </w:r>
    </w:p>
    <w:p w14:paraId="25CC90AF" w14:textId="77777777" w:rsidR="00D5160F" w:rsidRPr="00D408A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FF0000"/>
          <w:sz w:val="22"/>
          <w:szCs w:val="22"/>
          <w:lang w:val="en-US"/>
        </w:rPr>
      </w:pPr>
    </w:p>
    <w:p w14:paraId="33D7449E" w14:textId="77777777" w:rsidR="00D5160F" w:rsidRPr="00D408AB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843FC">
        <w:rPr>
          <w:rFonts w:ascii="Garamond" w:hAnsi="Garamond" w:cs="Arial"/>
          <w:b/>
          <w:i/>
          <w:iCs/>
          <w:sz w:val="22"/>
          <w:szCs w:val="22"/>
          <w:lang w:val="nl-NL"/>
        </w:rPr>
        <w:t>Ostali rashodi</w:t>
      </w:r>
      <w:r w:rsidRPr="00B843FC">
        <w:rPr>
          <w:rFonts w:ascii="Garamond" w:hAnsi="Garamond" w:cs="Arial"/>
          <w:i/>
          <w:iCs/>
          <w:sz w:val="22"/>
          <w:szCs w:val="22"/>
          <w:lang w:val="nl-NL"/>
        </w:rPr>
        <w:t xml:space="preserve"> </w:t>
      </w:r>
      <w:r w:rsidRPr="00B843FC">
        <w:rPr>
          <w:rFonts w:ascii="Garamond" w:hAnsi="Garamond" w:cs="Arial"/>
          <w:sz w:val="22"/>
          <w:szCs w:val="22"/>
          <w:lang w:val="nl-NL"/>
        </w:rPr>
        <w:t>bilježe smanjenje u odnosu na prethodnu godinu za 12,21%.</w:t>
      </w:r>
    </w:p>
    <w:p w14:paraId="64704055" w14:textId="77777777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b/>
          <w:bCs/>
          <w:i/>
          <w:sz w:val="22"/>
          <w:szCs w:val="22"/>
          <w:lang w:val="nl-NL"/>
        </w:rPr>
      </w:pPr>
    </w:p>
    <w:p w14:paraId="4160DC0A" w14:textId="77777777" w:rsidR="00D5160F" w:rsidRPr="00D408AB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b/>
          <w:bCs/>
          <w:i/>
          <w:sz w:val="22"/>
          <w:szCs w:val="22"/>
          <w:lang w:val="en-US"/>
        </w:rPr>
      </w:pPr>
      <w:r w:rsidRPr="00D408AB">
        <w:rPr>
          <w:rFonts w:ascii="Garamond" w:hAnsi="Garamond" w:cs="Arial"/>
          <w:b/>
          <w:bCs/>
          <w:i/>
          <w:sz w:val="22"/>
          <w:szCs w:val="22"/>
          <w:lang w:val="en-US"/>
        </w:rPr>
        <w:t>III. 2. Rashodi za nabavu nefinancijske imovine</w:t>
      </w:r>
    </w:p>
    <w:p w14:paraId="3BE63956" w14:textId="77777777" w:rsidR="00D5160F" w:rsidRDefault="00D5160F" w:rsidP="00D5160F"/>
    <w:tbl>
      <w:tblPr>
        <w:tblW w:w="9493" w:type="dxa"/>
        <w:tblLook w:val="04A0" w:firstRow="1" w:lastRow="0" w:firstColumn="1" w:lastColumn="0" w:noHBand="0" w:noVBand="1"/>
      </w:tblPr>
      <w:tblGrid>
        <w:gridCol w:w="4815"/>
        <w:gridCol w:w="1513"/>
        <w:gridCol w:w="1202"/>
        <w:gridCol w:w="970"/>
        <w:gridCol w:w="1181"/>
      </w:tblGrid>
      <w:tr w:rsidR="00D5160F" w:rsidRPr="00A55E46" w14:paraId="3E7D880A" w14:textId="77777777" w:rsidTr="00F53C9C">
        <w:trPr>
          <w:trHeight w:val="53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5995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RASHODI ZA NABAVU NEFINANCIJSKU IMOVINU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6B97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TEKUĆI PLAN 2025.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5E1E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PLAN 2026.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6BB5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CB2F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D5160F" w:rsidRPr="00A55E46" w14:paraId="24FD40EB" w14:textId="77777777" w:rsidTr="00F53C9C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C9C9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ZA NABAVU NEPROIZV.DUG.IMOVINE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2246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204.050,00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B3D0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200.000,00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3157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7,5188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BD56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98,02</w:t>
            </w:r>
          </w:p>
        </w:tc>
      </w:tr>
      <w:tr w:rsidR="00D5160F" w:rsidRPr="00A55E46" w14:paraId="7837C3AF" w14:textId="77777777" w:rsidTr="00F53C9C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4573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ZA NABAVU PROIZV. DUGOTR.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  </w:t>
            </w: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IMOVINE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0A97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394.100,00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3D70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573.150,00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D1D2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21,5469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40DA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145,43</w:t>
            </w:r>
          </w:p>
        </w:tc>
      </w:tr>
      <w:tr w:rsidR="00D5160F" w:rsidRPr="00A55E46" w14:paraId="1B941359" w14:textId="77777777" w:rsidTr="00F53C9C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FE46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ZA NABAVU POHRANJENIH VRIJEDNOSTI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73E8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1.328,00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7920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1.328,00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A567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0,0499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4605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D5160F" w:rsidRPr="00A55E46" w14:paraId="7E6D5FBE" w14:textId="77777777" w:rsidTr="00F53C9C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F588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RASHODI ZA DODATNA ULAGANJA NA NEFIN.IMOVINI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1EB8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599.200,00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8184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1.885.535,00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646B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70,8844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30F2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314,68</w:t>
            </w:r>
          </w:p>
        </w:tc>
      </w:tr>
      <w:tr w:rsidR="00D5160F" w:rsidRPr="00A55E46" w14:paraId="4532D142" w14:textId="77777777" w:rsidTr="00F53C9C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0631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5D8C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1.198.678,00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6BDF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2.660.013,00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23B4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7421" w14:textId="77777777" w:rsidR="00D5160F" w:rsidRPr="00A55E46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A55E4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221,91</w:t>
            </w:r>
          </w:p>
        </w:tc>
      </w:tr>
    </w:tbl>
    <w:p w14:paraId="49929E74" w14:textId="77777777" w:rsidR="00D5160F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bCs/>
          <w:iCs/>
          <w:lang w:val="en-US"/>
        </w:rPr>
      </w:pPr>
    </w:p>
    <w:p w14:paraId="18D59AF0" w14:textId="77777777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  <w:lang w:val="nl-NL"/>
        </w:rPr>
      </w:pPr>
      <w:r w:rsidRPr="00B843FC">
        <w:rPr>
          <w:rFonts w:ascii="Garamond" w:hAnsi="Garamond" w:cs="Arial"/>
          <w:bCs/>
          <w:iCs/>
          <w:sz w:val="22"/>
          <w:szCs w:val="22"/>
          <w:lang w:val="nl-NL"/>
        </w:rPr>
        <w:t>Rashodi su planirani u iznosu od 2.660.013,00 € i u odnosu na 2025. godinu veći su za 21,91%.</w:t>
      </w:r>
    </w:p>
    <w:p w14:paraId="55A5B803" w14:textId="30F68541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nl-NL"/>
        </w:rPr>
      </w:pPr>
      <w:r w:rsidRPr="00B843FC">
        <w:rPr>
          <w:rFonts w:ascii="Garamond" w:hAnsi="Garamond" w:cs="Arial"/>
          <w:i/>
          <w:iCs/>
          <w:sz w:val="22"/>
          <w:szCs w:val="22"/>
          <w:lang w:val="nl-NL"/>
        </w:rPr>
        <w:t xml:space="preserve">Rashodi za nabavu neproizvedene imovine </w:t>
      </w:r>
      <w:r w:rsidRPr="00B843FC">
        <w:rPr>
          <w:rFonts w:ascii="Garamond" w:hAnsi="Garamond" w:cs="Arial"/>
          <w:sz w:val="22"/>
          <w:szCs w:val="22"/>
          <w:lang w:val="nl-NL"/>
        </w:rPr>
        <w:t>odnose se na otkup zemljišta i ulaganja u tuđu imovinu radi prava korištenja</w:t>
      </w:r>
      <w:r w:rsidR="007D046C" w:rsidRPr="00B843FC">
        <w:rPr>
          <w:rFonts w:ascii="Garamond" w:hAnsi="Garamond" w:cs="Arial"/>
          <w:sz w:val="22"/>
          <w:szCs w:val="22"/>
          <w:lang w:val="nl-NL"/>
        </w:rPr>
        <w:t xml:space="preserve"> te na rashode iz Programa gradnje Općine Punat.</w:t>
      </w:r>
    </w:p>
    <w:p w14:paraId="5191283A" w14:textId="77777777" w:rsidR="00D5160F" w:rsidRPr="00F60007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i/>
          <w:iCs/>
          <w:sz w:val="22"/>
          <w:szCs w:val="22"/>
          <w:lang w:val="nl-NL"/>
        </w:rPr>
        <w:t>Rashodi za nabavu proizvedene dugotrajne imovine</w:t>
      </w:r>
      <w:r w:rsidRPr="00B843FC">
        <w:rPr>
          <w:rFonts w:ascii="Garamond" w:hAnsi="Garamond" w:cs="Arial"/>
          <w:sz w:val="22"/>
          <w:szCs w:val="22"/>
          <w:lang w:val="nl-NL"/>
        </w:rPr>
        <w:t xml:space="preserve"> planirani su za 45,43% u većem iznosu u odnosu na prethodnu godinu. Većina ulaganja planirana je u Programu gradnje objekata i uređaja komunalne infrastrukture, dok je ostalo planirano za kapitalna ulaganja za potrebe JUO-a.</w:t>
      </w:r>
    </w:p>
    <w:p w14:paraId="48C10A71" w14:textId="77777777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843FC">
        <w:rPr>
          <w:rFonts w:ascii="Garamond" w:hAnsi="Garamond" w:cs="Arial"/>
          <w:i/>
          <w:iCs/>
          <w:sz w:val="22"/>
          <w:szCs w:val="22"/>
        </w:rPr>
        <w:t>Rashodi za nabavu knjiga</w:t>
      </w:r>
      <w:r w:rsidRPr="00B843FC">
        <w:rPr>
          <w:rFonts w:ascii="Garamond" w:hAnsi="Garamond" w:cs="Arial"/>
          <w:sz w:val="22"/>
          <w:szCs w:val="22"/>
        </w:rPr>
        <w:t xml:space="preserve"> iznose 1.328,00 €.</w:t>
      </w:r>
    </w:p>
    <w:p w14:paraId="30BA74EE" w14:textId="5B4AE35F" w:rsidR="00D5160F" w:rsidRPr="00B843FC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EE0000"/>
          <w:sz w:val="22"/>
          <w:szCs w:val="22"/>
        </w:rPr>
      </w:pPr>
      <w:r w:rsidRPr="00B843FC">
        <w:rPr>
          <w:rFonts w:ascii="Garamond" w:hAnsi="Garamond" w:cs="Arial"/>
          <w:i/>
          <w:iCs/>
          <w:sz w:val="22"/>
          <w:szCs w:val="22"/>
        </w:rPr>
        <w:t>Rashodi za dodatna ulaganja na nefinancijskoj imovini</w:t>
      </w:r>
      <w:r w:rsidRPr="00B843FC">
        <w:rPr>
          <w:rFonts w:ascii="Garamond" w:hAnsi="Garamond" w:cs="Arial"/>
          <w:sz w:val="22"/>
          <w:szCs w:val="22"/>
        </w:rPr>
        <w:t xml:space="preserve"> veći su za 214,68% u odnosu na 2025. godinu, a obuhvaćaju ulaganja u prometnice, u groblje Sv.</w:t>
      </w:r>
      <w:r w:rsidR="007E1DE6">
        <w:rPr>
          <w:rFonts w:ascii="Garamond" w:hAnsi="Garamond" w:cs="Arial"/>
          <w:sz w:val="22"/>
          <w:szCs w:val="22"/>
        </w:rPr>
        <w:t xml:space="preserve"> </w:t>
      </w:r>
      <w:r w:rsidRPr="00B843FC">
        <w:rPr>
          <w:rFonts w:ascii="Garamond" w:hAnsi="Garamond" w:cs="Arial"/>
          <w:sz w:val="22"/>
          <w:szCs w:val="22"/>
        </w:rPr>
        <w:t>Blaž, javnu rasvjetu, izgradnju i opremanje tržnice na malo, nabavu novih javnih WC-a, dodatna ulaganja u Narodni dom, Staru školu u Staroj Baški i izgradnju i opremanje Kulturnog centra Punat.</w:t>
      </w:r>
    </w:p>
    <w:p w14:paraId="7C24AD2B" w14:textId="77777777" w:rsidR="00D5160F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EE0000"/>
          <w:sz w:val="22"/>
          <w:szCs w:val="22"/>
        </w:rPr>
      </w:pPr>
    </w:p>
    <w:p w14:paraId="2F9FB75B" w14:textId="77777777" w:rsidR="007E1DE6" w:rsidRDefault="007E1DE6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EE0000"/>
          <w:sz w:val="22"/>
          <w:szCs w:val="22"/>
        </w:rPr>
      </w:pPr>
    </w:p>
    <w:p w14:paraId="388FF18C" w14:textId="77777777" w:rsidR="007E1DE6" w:rsidRDefault="007E1DE6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EE0000"/>
          <w:sz w:val="22"/>
          <w:szCs w:val="22"/>
        </w:rPr>
      </w:pPr>
    </w:p>
    <w:p w14:paraId="79287E34" w14:textId="77777777" w:rsidR="007E1DE6" w:rsidRPr="00B843FC" w:rsidRDefault="007E1DE6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color w:val="EE0000"/>
          <w:sz w:val="22"/>
          <w:szCs w:val="22"/>
        </w:rPr>
      </w:pPr>
    </w:p>
    <w:p w14:paraId="26143B3D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b/>
          <w:i/>
          <w:iCs/>
          <w:sz w:val="22"/>
          <w:szCs w:val="22"/>
          <w:lang w:val="en-US"/>
        </w:rPr>
      </w:pPr>
      <w:r w:rsidRPr="002B5105">
        <w:rPr>
          <w:rFonts w:ascii="Garamond" w:hAnsi="Garamond" w:cs="Arial"/>
          <w:b/>
          <w:i/>
          <w:iCs/>
          <w:sz w:val="22"/>
          <w:szCs w:val="22"/>
          <w:lang w:val="en-US"/>
        </w:rPr>
        <w:lastRenderedPageBreak/>
        <w:t xml:space="preserve">III. 3. Izdaci za financijsku imovinu </w:t>
      </w:r>
      <w:r>
        <w:rPr>
          <w:rFonts w:ascii="Garamond" w:hAnsi="Garamond" w:cs="Arial"/>
          <w:b/>
          <w:i/>
          <w:iCs/>
          <w:sz w:val="22"/>
          <w:szCs w:val="22"/>
          <w:lang w:val="en-US"/>
        </w:rPr>
        <w:t>i</w:t>
      </w:r>
      <w:r w:rsidRPr="002B5105">
        <w:rPr>
          <w:rFonts w:ascii="Garamond" w:hAnsi="Garamond" w:cs="Arial"/>
          <w:b/>
          <w:i/>
          <w:iCs/>
          <w:sz w:val="22"/>
          <w:szCs w:val="22"/>
          <w:lang w:val="en-US"/>
        </w:rPr>
        <w:t xml:space="preserve"> otplate zajmova</w:t>
      </w:r>
    </w:p>
    <w:p w14:paraId="71316D4C" w14:textId="77777777" w:rsidR="00D5160F" w:rsidRPr="002B5105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b/>
          <w:i/>
          <w:iCs/>
          <w:sz w:val="22"/>
          <w:szCs w:val="22"/>
          <w:lang w:val="en-U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992"/>
        <w:gridCol w:w="1181"/>
      </w:tblGrid>
      <w:tr w:rsidR="00D5160F" w:rsidRPr="00CD1F81" w14:paraId="7CCB5C99" w14:textId="77777777" w:rsidTr="00F53C9C">
        <w:trPr>
          <w:trHeight w:val="5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EA28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IZDACI ZA FINANCIJSKU IMOVIMU I OTPLATU ZAJMOVA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5C996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TEKUĆI PLAN 2025.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5D28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PLAN 2026.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7CF6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8A09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Index 2026./2025.</w:t>
            </w:r>
          </w:p>
        </w:tc>
      </w:tr>
      <w:tr w:rsidR="00D5160F" w:rsidRPr="00CD1F81" w14:paraId="39BDD62A" w14:textId="77777777" w:rsidTr="00F53C9C">
        <w:trPr>
          <w:trHeight w:val="2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57EA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IZDACI ZA DIONICE I UDJELE U GLAVNICI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6914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138.400,00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D92A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390.000,00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033E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60,06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12F9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281,79</w:t>
            </w:r>
          </w:p>
        </w:tc>
      </w:tr>
      <w:tr w:rsidR="00D5160F" w:rsidRPr="00CD1F81" w14:paraId="34A35648" w14:textId="77777777" w:rsidTr="00F53C9C">
        <w:trPr>
          <w:trHeight w:val="2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DEE7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IZDACI ZA OTPLATU GLAVNICE PRIMLJENIH KREDITA I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0EFE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259.369,00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26A1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sz w:val="20"/>
                <w:szCs w:val="20"/>
                <w:lang w:eastAsia="hr-HR" w:bidi="ar-SA"/>
              </w:rPr>
              <w:t>259.369,00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A7D0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39,94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8850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D5160F" w:rsidRPr="00CD1F81" w14:paraId="39795D33" w14:textId="77777777" w:rsidTr="00F53C9C">
        <w:trPr>
          <w:trHeight w:val="2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CD3D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8923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397.769,00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AD74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649.369,00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F549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C990" w14:textId="77777777" w:rsidR="00D5160F" w:rsidRPr="00CD1F8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D1F8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163,25</w:t>
            </w:r>
          </w:p>
        </w:tc>
      </w:tr>
    </w:tbl>
    <w:p w14:paraId="7FF936BB" w14:textId="77777777" w:rsidR="00D5160F" w:rsidRPr="00A55E46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Garamond" w:hAnsi="Garamond" w:cs="Arial"/>
          <w:sz w:val="22"/>
          <w:szCs w:val="22"/>
          <w:lang w:val="en-US"/>
        </w:rPr>
      </w:pPr>
    </w:p>
    <w:p w14:paraId="3A05AA75" w14:textId="77777777" w:rsidR="00B80DB8" w:rsidRDefault="00D5160F" w:rsidP="00B80DB8">
      <w:pPr>
        <w:shd w:val="clear" w:color="auto" w:fill="FFFFFF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  <w:lang w:val="nl-NL"/>
        </w:rPr>
      </w:pPr>
      <w:r w:rsidRPr="00B843FC">
        <w:rPr>
          <w:rFonts w:ascii="Garamond" w:hAnsi="Garamond" w:cs="Arial"/>
          <w:sz w:val="22"/>
          <w:szCs w:val="22"/>
          <w:lang w:val="nl-NL"/>
        </w:rPr>
        <w:t xml:space="preserve">Izdaci su planirani u iznosu od 649.369,00 € te su za 63,25% veći u odnosu na prethodnu godinu. Planirano se odnosi na sredstva za povećanje temeljnog kapitala u trgovačkom društvu </w:t>
      </w:r>
      <w:r w:rsidR="007E1DE6">
        <w:rPr>
          <w:rFonts w:ascii="Garamond" w:hAnsi="Garamond" w:cs="Arial"/>
          <w:sz w:val="22"/>
          <w:szCs w:val="22"/>
          <w:lang w:val="nl-NL"/>
        </w:rPr>
        <w:t xml:space="preserve">Ponikve voda d.o.o. i </w:t>
      </w:r>
      <w:r w:rsidRPr="00B843FC">
        <w:rPr>
          <w:rFonts w:ascii="Garamond" w:hAnsi="Garamond" w:cs="Arial"/>
          <w:sz w:val="22"/>
          <w:szCs w:val="22"/>
          <w:lang w:val="nl-NL"/>
        </w:rPr>
        <w:t>SIK d.o.o. s osnova ulaganja u</w:t>
      </w:r>
      <w:r w:rsidR="007E1DE6">
        <w:rPr>
          <w:rFonts w:ascii="Garamond" w:hAnsi="Garamond" w:cs="Arial"/>
          <w:sz w:val="22"/>
          <w:szCs w:val="22"/>
          <w:lang w:val="nl-NL"/>
        </w:rPr>
        <w:t xml:space="preserve"> vodovod i</w:t>
      </w:r>
      <w:r w:rsidRPr="00B843FC">
        <w:rPr>
          <w:rFonts w:ascii="Garamond" w:hAnsi="Garamond" w:cs="Arial"/>
          <w:sz w:val="22"/>
          <w:szCs w:val="22"/>
          <w:lang w:val="nl-NL"/>
        </w:rPr>
        <w:t xml:space="preserve"> EKI te </w:t>
      </w:r>
      <w:r w:rsidRPr="00B80DB8">
        <w:rPr>
          <w:rFonts w:ascii="Garamond" w:hAnsi="Garamond" w:cs="Arial"/>
          <w:sz w:val="22"/>
          <w:szCs w:val="22"/>
          <w:lang w:val="nl-NL"/>
        </w:rPr>
        <w:t>otplatu glavnica po dugoročnim kreditima</w:t>
      </w:r>
      <w:r w:rsidR="00B80DB8" w:rsidRPr="00B80DB8">
        <w:rPr>
          <w:rFonts w:ascii="Garamond" w:hAnsi="Garamond" w:cs="Arial"/>
          <w:sz w:val="22"/>
          <w:szCs w:val="22"/>
          <w:lang w:val="nl-NL"/>
        </w:rPr>
        <w:t xml:space="preserve"> za</w:t>
      </w:r>
      <w:r w:rsidR="00B80DB8">
        <w:rPr>
          <w:rFonts w:ascii="Garamond" w:hAnsi="Garamond" w:cs="Arial"/>
          <w:sz w:val="22"/>
          <w:szCs w:val="22"/>
          <w:lang w:val="nl-NL"/>
        </w:rPr>
        <w:t>:</w:t>
      </w:r>
    </w:p>
    <w:p w14:paraId="61409C44" w14:textId="77777777" w:rsidR="00B80DB8" w:rsidRDefault="00B80DB8" w:rsidP="00B80DB8">
      <w:pPr>
        <w:shd w:val="clear" w:color="auto" w:fill="FFFFFF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  <w:lang w:val="nl-NL"/>
        </w:rPr>
        <w:t>-</w:t>
      </w:r>
      <w:r w:rsidRPr="00B80DB8">
        <w:rPr>
          <w:rFonts w:ascii="Garamond" w:hAnsi="Garamond" w:cs="Arial"/>
          <w:sz w:val="22"/>
          <w:szCs w:val="22"/>
          <w:lang w:val="nl-NL"/>
        </w:rPr>
        <w:t xml:space="preserve"> </w:t>
      </w:r>
      <w:r w:rsidRPr="00B80DB8">
        <w:rPr>
          <w:rFonts w:ascii="Garamond" w:hAnsi="Garamond" w:cs="Arial"/>
          <w:sz w:val="22"/>
          <w:szCs w:val="22"/>
        </w:rPr>
        <w:t>EU projekt „Prikupljanje, odvodnja i pročišćavanje otpadnih voda“</w:t>
      </w:r>
      <w:r>
        <w:rPr>
          <w:rFonts w:ascii="Garamond" w:hAnsi="Garamond" w:cs="Arial"/>
          <w:sz w:val="22"/>
          <w:szCs w:val="22"/>
        </w:rPr>
        <w:t xml:space="preserve"> iz 2019. godine, </w:t>
      </w:r>
    </w:p>
    <w:p w14:paraId="2A39FE89" w14:textId="2A689E08" w:rsidR="00B80DB8" w:rsidRDefault="00B80DB8" w:rsidP="00B80DB8">
      <w:pPr>
        <w:shd w:val="clear" w:color="auto" w:fill="FFFFFF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- </w:t>
      </w:r>
      <w:r w:rsidRPr="00092947">
        <w:rPr>
          <w:rFonts w:ascii="Garamond" w:hAnsi="Garamond" w:cs="Arial"/>
          <w:sz w:val="22"/>
          <w:szCs w:val="22"/>
        </w:rPr>
        <w:t>kapitaln</w:t>
      </w:r>
      <w:r>
        <w:rPr>
          <w:rFonts w:ascii="Garamond" w:hAnsi="Garamond" w:cs="Arial"/>
          <w:sz w:val="22"/>
          <w:szCs w:val="22"/>
        </w:rPr>
        <w:t>i</w:t>
      </w:r>
      <w:r w:rsidRPr="00092947">
        <w:rPr>
          <w:rFonts w:ascii="Garamond" w:hAnsi="Garamond" w:cs="Arial"/>
          <w:sz w:val="22"/>
          <w:szCs w:val="22"/>
        </w:rPr>
        <w:t xml:space="preserve"> projekt Općine Punat „Rekonstrukcija zgrade Osnovne škole F.K.Frankopan Krk - PŠ Punat s dogradnjom školske sportske dvorane</w:t>
      </w:r>
      <w:r>
        <w:rPr>
          <w:rFonts w:ascii="Garamond" w:hAnsi="Garamond" w:cs="Arial"/>
          <w:sz w:val="22"/>
          <w:szCs w:val="22"/>
        </w:rPr>
        <w:t xml:space="preserve"> iz 2018. godine,</w:t>
      </w:r>
    </w:p>
    <w:p w14:paraId="3B213269" w14:textId="17A83B89" w:rsidR="00B80DB8" w:rsidRPr="00092947" w:rsidRDefault="00B80DB8" w:rsidP="00B80DB8">
      <w:pPr>
        <w:shd w:val="clear" w:color="auto" w:fill="FFFFFF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- </w:t>
      </w:r>
      <w:r w:rsidR="00623FD6" w:rsidRPr="00092947">
        <w:rPr>
          <w:rFonts w:ascii="Garamond" w:hAnsi="Garamond" w:cs="Arial"/>
          <w:sz w:val="22"/>
          <w:szCs w:val="22"/>
        </w:rPr>
        <w:t>kapitalni projekat: ulaganja u poslovnu i komunalnu infrastrukturu</w:t>
      </w:r>
      <w:r w:rsidR="00623FD6">
        <w:rPr>
          <w:rFonts w:ascii="Garamond" w:hAnsi="Garamond" w:cs="Arial"/>
          <w:sz w:val="22"/>
          <w:szCs w:val="22"/>
        </w:rPr>
        <w:t xml:space="preserve"> iz 2020. godine.</w:t>
      </w:r>
    </w:p>
    <w:p w14:paraId="4E5027F3" w14:textId="77777777" w:rsidR="00D5160F" w:rsidRPr="00B843FC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  <w:lang w:val="nl-NL"/>
        </w:rPr>
      </w:pPr>
    </w:p>
    <w:p w14:paraId="7419836B" w14:textId="77777777" w:rsidR="00D5160F" w:rsidRPr="002B5105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  <w:lang w:val="en-US"/>
        </w:rPr>
      </w:pPr>
      <w:r w:rsidRPr="002B5105">
        <w:rPr>
          <w:rFonts w:ascii="Garamond" w:hAnsi="Garamond" w:cs="Arial"/>
          <w:sz w:val="22"/>
          <w:szCs w:val="22"/>
          <w:lang w:val="en-US"/>
        </w:rPr>
        <w:t>IV. FUNKCIJSKA KLASIFIKACIJA RASHODA</w:t>
      </w:r>
    </w:p>
    <w:p w14:paraId="11D3A087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5500"/>
        <w:gridCol w:w="1220"/>
        <w:gridCol w:w="1200"/>
      </w:tblGrid>
      <w:tr w:rsidR="00D5160F" w:rsidRPr="00F67A2D" w14:paraId="5272FFB3" w14:textId="77777777" w:rsidTr="00F53C9C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09DF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OPIS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9E01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IZNOS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7F14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</w:tr>
      <w:tr w:rsidR="00D5160F" w:rsidRPr="00F67A2D" w14:paraId="0AAB5F75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C86346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Opće javne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47D3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1.053.577,00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49DC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16,92</w:t>
            </w:r>
          </w:p>
        </w:tc>
      </w:tr>
      <w:tr w:rsidR="00D5160F" w:rsidRPr="00F67A2D" w14:paraId="4C323FA5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79B995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Javni red i sigurnost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D17E2B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166.740,00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06F8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2,68</w:t>
            </w:r>
          </w:p>
        </w:tc>
      </w:tr>
      <w:tr w:rsidR="00D5160F" w:rsidRPr="00F67A2D" w14:paraId="6858D0D3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C077FB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Ekonomski poslovi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A641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299.270,00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1628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4,81</w:t>
            </w:r>
          </w:p>
        </w:tc>
      </w:tr>
      <w:tr w:rsidR="00D5160F" w:rsidRPr="00F67A2D" w14:paraId="07FD49F4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5015C1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Zaštita okoliša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648E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114.446,00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7473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1,84</w:t>
            </w:r>
          </w:p>
        </w:tc>
      </w:tr>
      <w:tr w:rsidR="00D5160F" w:rsidRPr="00F67A2D" w14:paraId="0342A156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0AD7F4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Usluge unapređenja stanovanja i zajednice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7BF8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3.469.245,00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81C7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55,72</w:t>
            </w:r>
          </w:p>
        </w:tc>
      </w:tr>
      <w:tr w:rsidR="00D5160F" w:rsidRPr="00F67A2D" w14:paraId="5B0DC658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342567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Zdravstvo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AD00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26.370,00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958C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0,42</w:t>
            </w:r>
          </w:p>
        </w:tc>
      </w:tr>
      <w:tr w:rsidR="00D5160F" w:rsidRPr="00F67A2D" w14:paraId="0F6139A2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7EF76F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Rekreacija, kultura i religija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3285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321.299,00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DFF3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5,16</w:t>
            </w:r>
          </w:p>
        </w:tc>
      </w:tr>
      <w:tr w:rsidR="00D5160F" w:rsidRPr="00F67A2D" w14:paraId="6C0501C5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ECB2DA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151C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648.154,00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AB0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10,41</w:t>
            </w:r>
          </w:p>
        </w:tc>
      </w:tr>
      <w:tr w:rsidR="00D5160F" w:rsidRPr="00F67A2D" w14:paraId="44E30E77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21C89F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Socijalna zaštita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1A3E87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126.600,00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6E73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2,03</w:t>
            </w:r>
          </w:p>
        </w:tc>
      </w:tr>
      <w:tr w:rsidR="00D5160F" w:rsidRPr="00F67A2D" w14:paraId="45FD54B6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EB928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0209C6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6.225.701,00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CD65" w14:textId="77777777" w:rsidR="00D5160F" w:rsidRPr="00F67A2D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F67A2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100,00</w:t>
            </w:r>
          </w:p>
        </w:tc>
      </w:tr>
    </w:tbl>
    <w:p w14:paraId="22A7ACBA" w14:textId="77777777" w:rsidR="00D5160F" w:rsidRDefault="00D5160F" w:rsidP="00D5160F">
      <w:pPr>
        <w:spacing w:after="0" w:line="240" w:lineRule="auto"/>
        <w:jc w:val="both"/>
        <w:rPr>
          <w:bCs/>
          <w:iCs/>
        </w:rPr>
      </w:pPr>
    </w:p>
    <w:p w14:paraId="159A108C" w14:textId="77777777" w:rsidR="00D5160F" w:rsidRPr="00CE6AD0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CE6AD0">
        <w:rPr>
          <w:rFonts w:ascii="Garamond" w:hAnsi="Garamond" w:cs="Arial"/>
          <w:bCs/>
          <w:iCs/>
          <w:sz w:val="22"/>
          <w:szCs w:val="22"/>
        </w:rPr>
        <w:t xml:space="preserve">Najviše rashoda planirano je u funkciji usluge unapređenja stanovanja i zajednice i odnosi se na povećano ulaganje temeljem Programa održavanja komunalne infrastrukture, Programa gradnje objekata i uređaja komunalne infrastrukture, </w:t>
      </w:r>
      <w:r>
        <w:rPr>
          <w:rFonts w:ascii="Garamond" w:hAnsi="Garamond" w:cs="Arial"/>
          <w:bCs/>
          <w:iCs/>
          <w:sz w:val="22"/>
          <w:szCs w:val="22"/>
        </w:rPr>
        <w:t>projekt „JOINABLE“ za ulaganja u Staru školu u Staroj Baški.</w:t>
      </w:r>
    </w:p>
    <w:p w14:paraId="52798E72" w14:textId="77777777" w:rsidR="00D5160F" w:rsidRDefault="00D5160F" w:rsidP="00D5160F">
      <w:pPr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5A7F1D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CE6AD0">
        <w:rPr>
          <w:rFonts w:ascii="Garamond" w:hAnsi="Garamond" w:cs="Arial"/>
          <w:b/>
          <w:iCs/>
          <w:sz w:val="22"/>
          <w:szCs w:val="22"/>
        </w:rPr>
        <w:t>V. ORGANIZACIJSKA KLASIFIKACIJA RASHODA/ IZDATAKA</w:t>
      </w:r>
    </w:p>
    <w:p w14:paraId="56CB2AE4" w14:textId="77777777" w:rsidR="00D5160F" w:rsidRPr="00F60007" w:rsidRDefault="00D5160F" w:rsidP="00D5160F">
      <w:pPr>
        <w:spacing w:after="0" w:line="240" w:lineRule="auto"/>
        <w:jc w:val="both"/>
        <w:rPr>
          <w:rFonts w:ascii="Garamond" w:hAnsi="Garamond" w:cs="Arial"/>
          <w:b/>
          <w:iCs/>
          <w:sz w:val="22"/>
          <w:szCs w:val="22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5500"/>
        <w:gridCol w:w="1220"/>
        <w:gridCol w:w="1200"/>
      </w:tblGrid>
      <w:tr w:rsidR="00D5160F" w:rsidRPr="00C01D71" w14:paraId="79719FED" w14:textId="77777777" w:rsidTr="00F53C9C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3EE0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RAZDJEL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ED3E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IZNOS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4381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% učešća</w:t>
            </w:r>
          </w:p>
        </w:tc>
      </w:tr>
      <w:tr w:rsidR="00D5160F" w:rsidRPr="00C01D71" w14:paraId="64C70FE4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2EE0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Razdjel 001 OPĆINSKO VIJEĆE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10E2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21.770,00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68D8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0,32</w:t>
            </w:r>
          </w:p>
        </w:tc>
      </w:tr>
      <w:tr w:rsidR="00D5160F" w:rsidRPr="00C01D71" w14:paraId="7746A525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8D8C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Razdjel 002 NAČELNIK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0708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23.999,00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8935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0,35</w:t>
            </w:r>
          </w:p>
        </w:tc>
      </w:tr>
      <w:tr w:rsidR="00D5160F" w:rsidRPr="00C01D71" w14:paraId="68BF4ABD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760C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>Razdjel 003 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A312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6.829.301,00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B4FE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hr-HR" w:bidi="ar-SA"/>
              </w:rPr>
              <w:t xml:space="preserve">99,33 </w:t>
            </w:r>
          </w:p>
        </w:tc>
      </w:tr>
      <w:tr w:rsidR="00D5160F" w:rsidRPr="00C01D71" w14:paraId="7CCAE3C4" w14:textId="77777777" w:rsidTr="00F53C9C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2608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>UKUPNO: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AD90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6.875.070,00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510C" w14:textId="77777777" w:rsidR="00D5160F" w:rsidRPr="00C01D71" w:rsidRDefault="00D5160F" w:rsidP="00F53C9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C01D7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100,00 </w:t>
            </w:r>
          </w:p>
        </w:tc>
      </w:tr>
    </w:tbl>
    <w:p w14:paraId="0E90CF11" w14:textId="77777777" w:rsidR="00D5160F" w:rsidRDefault="00D5160F" w:rsidP="00D5160F">
      <w:pPr>
        <w:spacing w:after="0" w:line="240" w:lineRule="auto"/>
        <w:jc w:val="both"/>
        <w:rPr>
          <w:bCs/>
          <w:iCs/>
        </w:rPr>
      </w:pPr>
    </w:p>
    <w:p w14:paraId="64647DBD" w14:textId="77777777" w:rsidR="00D5160F" w:rsidRPr="00CE6AD0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CE6AD0">
        <w:rPr>
          <w:rFonts w:ascii="Garamond" w:hAnsi="Garamond" w:cs="Arial"/>
          <w:bCs/>
          <w:iCs/>
          <w:sz w:val="22"/>
          <w:szCs w:val="22"/>
        </w:rPr>
        <w:t xml:space="preserve">Ukupni rashodi/izdaci raspoređeni su u skladu s Pravilnikom o proračunskim klasifikacijama („Narodne novine“ broj </w:t>
      </w:r>
      <w:r>
        <w:rPr>
          <w:rFonts w:ascii="Garamond" w:hAnsi="Garamond" w:cs="Arial"/>
          <w:bCs/>
          <w:iCs/>
          <w:sz w:val="22"/>
          <w:szCs w:val="22"/>
        </w:rPr>
        <w:t>4/24</w:t>
      </w:r>
      <w:r w:rsidRPr="00CE6AD0">
        <w:rPr>
          <w:rFonts w:ascii="Garamond" w:hAnsi="Garamond" w:cs="Arial"/>
          <w:bCs/>
          <w:iCs/>
          <w:sz w:val="22"/>
          <w:szCs w:val="22"/>
        </w:rPr>
        <w:t>) u tri razdjel</w:t>
      </w:r>
      <w:r>
        <w:rPr>
          <w:rFonts w:ascii="Garamond" w:hAnsi="Garamond" w:cs="Arial"/>
          <w:bCs/>
          <w:iCs/>
          <w:sz w:val="22"/>
          <w:szCs w:val="22"/>
        </w:rPr>
        <w:t>a</w:t>
      </w:r>
      <w:r w:rsidRPr="00CE6AD0">
        <w:rPr>
          <w:rFonts w:ascii="Garamond" w:hAnsi="Garamond" w:cs="Arial"/>
          <w:bCs/>
          <w:iCs/>
          <w:sz w:val="22"/>
          <w:szCs w:val="22"/>
        </w:rPr>
        <w:t>, i to Općinsko vijeće, Općinski načelnik i Jedinstveni upravni odjel.</w:t>
      </w:r>
    </w:p>
    <w:p w14:paraId="7E38AF32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CE6AD0">
        <w:rPr>
          <w:rFonts w:ascii="Garamond" w:hAnsi="Garamond" w:cs="Arial"/>
          <w:bCs/>
          <w:iCs/>
          <w:sz w:val="22"/>
          <w:szCs w:val="22"/>
        </w:rPr>
        <w:t xml:space="preserve">Najveći dio rashoda </w:t>
      </w:r>
      <w:r>
        <w:rPr>
          <w:rFonts w:ascii="Garamond" w:hAnsi="Garamond" w:cs="Arial"/>
          <w:bCs/>
          <w:iCs/>
          <w:sz w:val="22"/>
          <w:szCs w:val="22"/>
        </w:rPr>
        <w:t>99,33</w:t>
      </w:r>
      <w:r w:rsidRPr="00CE6AD0">
        <w:rPr>
          <w:rFonts w:ascii="Garamond" w:hAnsi="Garamond" w:cs="Arial"/>
          <w:bCs/>
          <w:iCs/>
          <w:sz w:val="22"/>
          <w:szCs w:val="22"/>
        </w:rPr>
        <w:t xml:space="preserve"> % odnosi se na Jedinstveni upravni odjel.</w:t>
      </w:r>
    </w:p>
    <w:p w14:paraId="1104F986" w14:textId="77777777" w:rsidR="007E1DE6" w:rsidRDefault="007E1DE6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240BD1D5" w14:textId="77777777" w:rsidR="007E1DE6" w:rsidRDefault="007E1DE6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146488F1" w14:textId="77777777" w:rsidR="007E1DE6" w:rsidRDefault="007E1DE6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7076B892" w14:textId="77777777" w:rsidR="007E1DE6" w:rsidRDefault="007E1DE6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307065FB" w14:textId="77777777" w:rsidR="00623FD6" w:rsidRDefault="00623FD6" w:rsidP="00D5160F">
      <w:pPr>
        <w:spacing w:after="0" w:line="240" w:lineRule="auto"/>
        <w:jc w:val="both"/>
        <w:rPr>
          <w:rFonts w:ascii="Garamond" w:hAnsi="Garamond" w:cs="Arial"/>
          <w:bCs/>
          <w:iCs/>
          <w:sz w:val="22"/>
          <w:szCs w:val="22"/>
        </w:rPr>
      </w:pPr>
    </w:p>
    <w:p w14:paraId="3073D5A8" w14:textId="2C00A96C" w:rsidR="00D5160F" w:rsidRPr="00324789" w:rsidRDefault="00D5160F" w:rsidP="00D5160F">
      <w:pPr>
        <w:spacing w:after="0" w:line="240" w:lineRule="auto"/>
        <w:jc w:val="both"/>
        <w:rPr>
          <w:rFonts w:ascii="Garamond" w:hAnsi="Garamond" w:cs="Arial"/>
          <w:bCs/>
          <w:iCs/>
        </w:rPr>
      </w:pPr>
      <w:r w:rsidRPr="00324789">
        <w:rPr>
          <w:rFonts w:ascii="Garamond" w:hAnsi="Garamond" w:cs="Arial"/>
          <w:b/>
          <w:bCs/>
          <w:i/>
          <w:iCs/>
        </w:rPr>
        <w:lastRenderedPageBreak/>
        <w:t>II POSEBNI DIO</w:t>
      </w:r>
    </w:p>
    <w:p w14:paraId="66D85D1E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</w:rPr>
      </w:pPr>
    </w:p>
    <w:p w14:paraId="15792A3F" w14:textId="77777777" w:rsidR="00D5160F" w:rsidRPr="00324789" w:rsidRDefault="00D5160F" w:rsidP="00D5160F">
      <w:pPr>
        <w:shd w:val="clear" w:color="auto" w:fill="FFFFFF"/>
        <w:spacing w:after="0" w:line="240" w:lineRule="auto"/>
        <w:rPr>
          <w:rFonts w:ascii="Garamond" w:hAnsi="Garamond" w:cs="Arial"/>
          <w:b/>
        </w:rPr>
      </w:pPr>
      <w:r w:rsidRPr="00324789">
        <w:rPr>
          <w:rFonts w:ascii="Garamond" w:hAnsi="Garamond" w:cs="Arial"/>
          <w:b/>
        </w:rPr>
        <w:t>RAZDJEL: 001 OPĆINSKO VIJEĆE</w:t>
      </w:r>
    </w:p>
    <w:p w14:paraId="645662B0" w14:textId="77777777" w:rsidR="00D5160F" w:rsidRPr="00324789" w:rsidRDefault="00D5160F" w:rsidP="00D5160F">
      <w:pPr>
        <w:shd w:val="clear" w:color="auto" w:fill="FFFFFF"/>
        <w:spacing w:after="0" w:line="240" w:lineRule="auto"/>
        <w:rPr>
          <w:rFonts w:ascii="Garamond" w:hAnsi="Garamond" w:cs="Arial"/>
          <w:b/>
        </w:rPr>
      </w:pPr>
      <w:r w:rsidRPr="00324789">
        <w:rPr>
          <w:rFonts w:ascii="Garamond" w:hAnsi="Garamond" w:cs="Arial"/>
          <w:b/>
        </w:rPr>
        <w:t>GLAVA: 01  OPĆINSKO VIJEĆE</w:t>
      </w:r>
    </w:p>
    <w:p w14:paraId="6114F5CB" w14:textId="77777777" w:rsidR="00D5160F" w:rsidRPr="00324789" w:rsidRDefault="00D5160F" w:rsidP="00D5160F">
      <w:pPr>
        <w:shd w:val="clear" w:color="auto" w:fill="FFFFFF"/>
        <w:spacing w:after="0" w:line="240" w:lineRule="auto"/>
        <w:rPr>
          <w:rFonts w:ascii="Garamond" w:hAnsi="Garamond" w:cs="Arial"/>
          <w:b/>
        </w:rPr>
      </w:pPr>
    </w:p>
    <w:p w14:paraId="7C26503F" w14:textId="77777777" w:rsidR="00D5160F" w:rsidRPr="00324789" w:rsidRDefault="00D5160F" w:rsidP="00D5160F">
      <w:pPr>
        <w:pStyle w:val="Tijelotek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Arial"/>
          <w:b/>
          <w:bCs/>
        </w:rPr>
      </w:pPr>
      <w:r w:rsidRPr="00324789">
        <w:rPr>
          <w:rFonts w:ascii="Garamond" w:hAnsi="Garamond" w:cs="Arial"/>
          <w:b/>
          <w:bCs/>
        </w:rPr>
        <w:t>PROGRAM       1020        JAVNA UPRAVA I ADMINISTRACIJA</w:t>
      </w:r>
    </w:p>
    <w:p w14:paraId="64E1897B" w14:textId="77777777" w:rsidR="00D5160F" w:rsidRDefault="00D5160F" w:rsidP="00D5160F">
      <w:pPr>
        <w:pStyle w:val="Tijeloteksta1"/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B64129E" w14:textId="77777777" w:rsidR="00D5160F" w:rsidRPr="00511C90" w:rsidRDefault="00D5160F" w:rsidP="00D5160F">
      <w:pPr>
        <w:pStyle w:val="Tijeloteksta1"/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Zakonska osnova:</w:t>
      </w:r>
    </w:p>
    <w:p w14:paraId="092B1690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19/13 - pročišćeni tekst, 137/15, 123/17, 98/19, 144/20);</w:t>
      </w:r>
    </w:p>
    <w:p w14:paraId="550D39A6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Statut Općine Punat ("Službene novine Primorsko – goran</w:t>
      </w:r>
      <w:r>
        <w:rPr>
          <w:rFonts w:ascii="Garamond" w:hAnsi="Garamond" w:cs="Arial"/>
          <w:sz w:val="22"/>
          <w:szCs w:val="22"/>
        </w:rPr>
        <w:t>ske</w:t>
      </w:r>
      <w:r w:rsidRPr="00511C90">
        <w:rPr>
          <w:rFonts w:ascii="Garamond" w:hAnsi="Garamond" w:cs="Arial"/>
          <w:sz w:val="22"/>
          <w:szCs w:val="22"/>
        </w:rPr>
        <w:t xml:space="preserve"> županije" </w:t>
      </w:r>
      <w:r>
        <w:rPr>
          <w:rFonts w:ascii="Garamond" w:hAnsi="Garamond" w:cs="Arial"/>
          <w:sz w:val="22"/>
          <w:szCs w:val="22"/>
        </w:rPr>
        <w:t xml:space="preserve">broj </w:t>
      </w:r>
      <w:r w:rsidRPr="00511C90">
        <w:rPr>
          <w:rFonts w:ascii="Garamond" w:hAnsi="Garamond" w:cs="Arial"/>
          <w:sz w:val="22"/>
          <w:szCs w:val="22"/>
        </w:rPr>
        <w:t>36/22)</w:t>
      </w:r>
    </w:p>
    <w:p w14:paraId="77697D01" w14:textId="7C62CFDF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 xml:space="preserve">Poslovnik o radu Općinskog vijeća Općine Punat ("Službene novine Primorsko-goranske županije" broj </w:t>
      </w:r>
      <w:r w:rsidRPr="00511C90">
        <w:rPr>
          <w:rFonts w:ascii="Garamond" w:hAnsi="Garamond" w:cs="Arial"/>
          <w:sz w:val="22"/>
          <w:szCs w:val="22"/>
        </w:rPr>
        <w:t>3/21 i 36/22);</w:t>
      </w:r>
    </w:p>
    <w:p w14:paraId="24ED7831" w14:textId="77777777" w:rsidR="00D5160F" w:rsidRPr="00A524E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528A7C6" w14:textId="77777777" w:rsidR="00D5160F" w:rsidRPr="00D96548" w:rsidRDefault="00D5160F" w:rsidP="00D5160F">
      <w:pPr>
        <w:pStyle w:val="Tijeloteksta1"/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D96548">
        <w:rPr>
          <w:rFonts w:ascii="Garamond" w:hAnsi="Garamond" w:cs="Arial"/>
          <w:sz w:val="22"/>
          <w:szCs w:val="22"/>
        </w:rPr>
        <w:t xml:space="preserve">Cilj programa: Razvoj efikasne i transparentne lokalne samouprave </w:t>
      </w:r>
      <w:r>
        <w:rPr>
          <w:rFonts w:ascii="Garamond" w:hAnsi="Garamond" w:cs="Arial"/>
          <w:sz w:val="22"/>
          <w:szCs w:val="22"/>
        </w:rPr>
        <w:t xml:space="preserve">te </w:t>
      </w:r>
      <w:r w:rsidRPr="004470A5">
        <w:rPr>
          <w:rFonts w:ascii="Garamond" w:hAnsi="Garamond" w:cs="Calibri"/>
          <w:sz w:val="22"/>
          <w:szCs w:val="22"/>
        </w:rPr>
        <w:t>r</w:t>
      </w:r>
      <w:r w:rsidRPr="004470A5">
        <w:rPr>
          <w:rFonts w:ascii="Garamond" w:hAnsi="Garamond" w:cs="Arial"/>
          <w:sz w:val="22"/>
          <w:szCs w:val="22"/>
        </w:rPr>
        <w:t>ealizacija međuopćinske i međunarodne suradnje i razmjena iskustava iz područja lokalne samouprave.</w:t>
      </w:r>
    </w:p>
    <w:p w14:paraId="43B924B5" w14:textId="77777777" w:rsidR="00D5160F" w:rsidRPr="00D965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109"/>
        <w:gridCol w:w="6711"/>
      </w:tblGrid>
      <w:tr w:rsidR="00D5160F" w:rsidRPr="00D96548" w14:paraId="351CF01F" w14:textId="77777777" w:rsidTr="00F53C9C">
        <w:trPr>
          <w:cantSplit/>
        </w:trPr>
        <w:tc>
          <w:tcPr>
            <w:tcW w:w="12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FC10" w14:textId="77777777" w:rsidR="00D5160F" w:rsidRPr="00D96548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</w:rPr>
            </w:pPr>
            <w:r w:rsidRPr="00D96548">
              <w:rPr>
                <w:rFonts w:ascii="Garamond" w:hAnsi="Garamond" w:cs="Arial"/>
                <w:i/>
              </w:rPr>
              <w:t>Aktivnost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B028" w14:textId="77777777" w:rsidR="00D5160F" w:rsidRPr="00D96548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</w:rPr>
            </w:pPr>
            <w:r w:rsidRPr="00D96548">
              <w:rPr>
                <w:rFonts w:ascii="Garamond" w:hAnsi="Garamond" w:cs="Arial"/>
                <w:i/>
              </w:rPr>
              <w:t>A102001</w:t>
            </w:r>
          </w:p>
        </w:tc>
        <w:tc>
          <w:tcPr>
            <w:tcW w:w="6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A6CE" w14:textId="77777777" w:rsidR="00D5160F" w:rsidRPr="00D96548" w:rsidRDefault="00D5160F" w:rsidP="00F53C9C">
            <w:pPr>
              <w:spacing w:after="0" w:line="240" w:lineRule="auto"/>
              <w:rPr>
                <w:rFonts w:ascii="Garamond" w:hAnsi="Garamond" w:cs="Arial"/>
                <w:i/>
              </w:rPr>
            </w:pPr>
            <w:r w:rsidRPr="00D96548">
              <w:rPr>
                <w:rFonts w:ascii="Garamond" w:hAnsi="Garamond" w:cs="Arial"/>
                <w:i/>
              </w:rPr>
              <w:t xml:space="preserve">Redovna aktivnost </w:t>
            </w:r>
            <w:r>
              <w:rPr>
                <w:rFonts w:ascii="Garamond" w:hAnsi="Garamond" w:cs="Arial"/>
                <w:i/>
              </w:rPr>
              <w:t>O</w:t>
            </w:r>
            <w:r w:rsidRPr="00D96548">
              <w:rPr>
                <w:rFonts w:ascii="Garamond" w:hAnsi="Garamond" w:cs="Arial"/>
                <w:i/>
              </w:rPr>
              <w:t>pćinskog vijeća</w:t>
            </w:r>
          </w:p>
        </w:tc>
      </w:tr>
    </w:tbl>
    <w:p w14:paraId="3234B373" w14:textId="77777777" w:rsidR="00D5160F" w:rsidRPr="00D965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2AD5029E" w14:textId="7A87CAAF" w:rsidR="00D5160F" w:rsidRPr="00D96548" w:rsidRDefault="00D5160F" w:rsidP="00D5160F">
      <w:pPr>
        <w:tabs>
          <w:tab w:val="left" w:pos="709"/>
          <w:tab w:val="left" w:pos="5541"/>
        </w:tabs>
        <w:spacing w:after="0" w:line="240" w:lineRule="auto"/>
        <w:jc w:val="both"/>
        <w:rPr>
          <w:rFonts w:ascii="Garamond" w:eastAsia="Times New Roman" w:hAnsi="Garamond" w:cs="Arial"/>
          <w:sz w:val="22"/>
          <w:lang w:eastAsia="hr-HR" w:bidi="ar-SA"/>
        </w:rPr>
      </w:pPr>
      <w:r w:rsidRPr="00D96548">
        <w:rPr>
          <w:rFonts w:ascii="Garamond" w:hAnsi="Garamond" w:cs="Arial"/>
          <w:sz w:val="22"/>
          <w:szCs w:val="22"/>
        </w:rPr>
        <w:tab/>
        <w:t>Programom su osigurana sredstva za rad predstavničkog tijela - naknade za rad članova Općinskog vijeća, naknade članovima odbora, donacije političkim strankama za rad u vijeću</w:t>
      </w:r>
      <w:r w:rsidR="00DC7F8F">
        <w:rPr>
          <w:rFonts w:ascii="Garamond" w:hAnsi="Garamond" w:cs="Arial"/>
          <w:sz w:val="22"/>
          <w:szCs w:val="22"/>
        </w:rPr>
        <w:t xml:space="preserve">. </w:t>
      </w:r>
      <w:r w:rsidRPr="00D96548">
        <w:rPr>
          <w:rFonts w:ascii="Garamond" w:hAnsi="Garamond" w:cs="Arial"/>
          <w:sz w:val="22"/>
          <w:szCs w:val="22"/>
        </w:rPr>
        <w:t xml:space="preserve">Također se osiguravaju sredstva za dodjelu javnih priznanja </w:t>
      </w:r>
      <w:r w:rsidRPr="00D96548">
        <w:rPr>
          <w:rFonts w:ascii="Garamond" w:hAnsi="Garamond" w:cs="Arial"/>
          <w:sz w:val="22"/>
        </w:rPr>
        <w:t>fizičkim i pravnim osobama, u pravilu za Dan Općine Punat, 30. studenog,  radi odavanja priznanja za</w:t>
      </w:r>
      <w:r>
        <w:rPr>
          <w:rFonts w:ascii="Garamond" w:hAnsi="Garamond" w:cs="Arial"/>
          <w:sz w:val="22"/>
        </w:rPr>
        <w:t xml:space="preserve"> </w:t>
      </w:r>
      <w:r w:rsidRPr="00D96548">
        <w:rPr>
          <w:rFonts w:ascii="Garamond" w:hAnsi="Garamond" w:cs="Arial"/>
          <w:sz w:val="22"/>
        </w:rPr>
        <w:t>iznimna postignuća i doprinos od osobitog značenja za razvitak i ugled Općine Punat, a poglavito za naročite uspjehe u unapređivanju gospodarstva, znanosti, kulture, zaštite i unapređivanja čovjekova okoliša, sporta, tehničke kulture, zdravstva i drugih javnih djelatnosti te za promicanje aktivnosti koje su k tome usmjerene.</w:t>
      </w:r>
    </w:p>
    <w:p w14:paraId="48D237F2" w14:textId="77777777" w:rsidR="00D5160F" w:rsidRDefault="00D5160F" w:rsidP="00D5160F">
      <w:pPr>
        <w:pStyle w:val="Tijeloteksta1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109"/>
        <w:gridCol w:w="6711"/>
      </w:tblGrid>
      <w:tr w:rsidR="00D5160F" w:rsidRPr="00D96548" w14:paraId="7472CABE" w14:textId="77777777" w:rsidTr="00F53C9C">
        <w:trPr>
          <w:cantSplit/>
        </w:trPr>
        <w:tc>
          <w:tcPr>
            <w:tcW w:w="12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22DE" w14:textId="77777777" w:rsidR="00D5160F" w:rsidRPr="00D96548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</w:rPr>
            </w:pPr>
            <w:r w:rsidRPr="00D96548">
              <w:rPr>
                <w:rFonts w:ascii="Garamond" w:hAnsi="Garamond" w:cs="Arial"/>
                <w:i/>
              </w:rPr>
              <w:t>A</w:t>
            </w:r>
            <w:r w:rsidRPr="00D96548">
              <w:rPr>
                <w:rFonts w:ascii="Garamond" w:hAnsi="Garamond"/>
                <w:i/>
              </w:rPr>
              <w:t>ktivnost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8454" w14:textId="77777777" w:rsidR="00D5160F" w:rsidRPr="00D96548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</w:rPr>
            </w:pPr>
            <w:r w:rsidRPr="00D96548">
              <w:rPr>
                <w:rFonts w:ascii="Garamond" w:hAnsi="Garamond" w:cs="Arial"/>
                <w:i/>
              </w:rPr>
              <w:t>A102002</w:t>
            </w:r>
          </w:p>
        </w:tc>
        <w:tc>
          <w:tcPr>
            <w:tcW w:w="6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50A7" w14:textId="77777777" w:rsidR="00D5160F" w:rsidRPr="00D96548" w:rsidRDefault="00D5160F" w:rsidP="00F53C9C">
            <w:pPr>
              <w:spacing w:after="0" w:line="240" w:lineRule="auto"/>
              <w:rPr>
                <w:rFonts w:ascii="Garamond" w:hAnsi="Garamond" w:cs="Arial"/>
                <w:i/>
              </w:rPr>
            </w:pPr>
            <w:r w:rsidRPr="00D96548">
              <w:rPr>
                <w:rFonts w:ascii="Garamond" w:hAnsi="Garamond" w:cs="Arial"/>
                <w:i/>
              </w:rPr>
              <w:t>Međunarodna suradnja i suradnja općina i gradova</w:t>
            </w:r>
          </w:p>
        </w:tc>
      </w:tr>
    </w:tbl>
    <w:p w14:paraId="72D8BE13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000E434" w14:textId="77777777" w:rsidR="00D5160F" w:rsidRPr="00D965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ab/>
      </w:r>
      <w:r w:rsidRPr="00D96548">
        <w:rPr>
          <w:rFonts w:ascii="Garamond" w:hAnsi="Garamond" w:cs="Arial"/>
          <w:sz w:val="22"/>
          <w:szCs w:val="22"/>
        </w:rPr>
        <w:t>Programom su osigurana sr</w:t>
      </w:r>
      <w:r>
        <w:rPr>
          <w:rFonts w:ascii="Garamond" w:hAnsi="Garamond" w:cs="Arial"/>
          <w:sz w:val="22"/>
          <w:szCs w:val="22"/>
        </w:rPr>
        <w:t>e</w:t>
      </w:r>
      <w:r w:rsidRPr="00D96548">
        <w:rPr>
          <w:rFonts w:ascii="Garamond" w:hAnsi="Garamond" w:cs="Arial"/>
          <w:sz w:val="22"/>
          <w:szCs w:val="22"/>
        </w:rPr>
        <w:t>dstva za potrebe međunarodne suradnje i suradnje sa zbratimljen</w:t>
      </w:r>
      <w:r>
        <w:rPr>
          <w:rFonts w:ascii="Garamond" w:hAnsi="Garamond" w:cs="Arial"/>
          <w:sz w:val="22"/>
          <w:szCs w:val="22"/>
        </w:rPr>
        <w:t>im</w:t>
      </w:r>
      <w:r w:rsidRPr="00D96548">
        <w:rPr>
          <w:rFonts w:ascii="Garamond" w:hAnsi="Garamond" w:cs="Arial"/>
          <w:sz w:val="22"/>
          <w:szCs w:val="22"/>
        </w:rPr>
        <w:t xml:space="preserve"> općin</w:t>
      </w:r>
      <w:r>
        <w:rPr>
          <w:rFonts w:ascii="Garamond" w:hAnsi="Garamond" w:cs="Arial"/>
          <w:sz w:val="22"/>
          <w:szCs w:val="22"/>
        </w:rPr>
        <w:t>ama</w:t>
      </w:r>
      <w:r w:rsidRPr="00D96548">
        <w:rPr>
          <w:rFonts w:ascii="Garamond" w:hAnsi="Garamond" w:cs="Arial"/>
          <w:sz w:val="22"/>
          <w:szCs w:val="22"/>
        </w:rPr>
        <w:t>.</w:t>
      </w:r>
    </w:p>
    <w:p w14:paraId="3D3F57C3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4216A883" w14:textId="77777777" w:rsidR="00D5160F" w:rsidRPr="00324789" w:rsidRDefault="00D5160F" w:rsidP="00D5160F">
      <w:pPr>
        <w:shd w:val="clear" w:color="auto" w:fill="FFFFFF"/>
        <w:spacing w:after="0" w:line="240" w:lineRule="auto"/>
        <w:rPr>
          <w:rFonts w:ascii="Garamond" w:hAnsi="Garamond" w:cs="Arial"/>
          <w:b/>
          <w:sz w:val="18"/>
          <w:szCs w:val="18"/>
        </w:rPr>
      </w:pPr>
      <w:r w:rsidRPr="00324789">
        <w:rPr>
          <w:rFonts w:ascii="Garamond" w:hAnsi="Garamond" w:cs="Arial"/>
          <w:b/>
          <w:sz w:val="18"/>
          <w:szCs w:val="18"/>
        </w:rPr>
        <w:t>RAZDJEL: 002 NAČELNIK</w:t>
      </w:r>
    </w:p>
    <w:p w14:paraId="7A4B7497" w14:textId="77777777" w:rsidR="00D5160F" w:rsidRPr="00324789" w:rsidRDefault="00D5160F" w:rsidP="00D5160F">
      <w:pPr>
        <w:shd w:val="clear" w:color="auto" w:fill="FFFFFF"/>
        <w:spacing w:after="0" w:line="240" w:lineRule="auto"/>
        <w:rPr>
          <w:rFonts w:ascii="Garamond" w:hAnsi="Garamond" w:cs="Arial"/>
          <w:b/>
          <w:sz w:val="18"/>
          <w:szCs w:val="18"/>
        </w:rPr>
      </w:pPr>
      <w:r w:rsidRPr="00324789">
        <w:rPr>
          <w:rFonts w:ascii="Garamond" w:hAnsi="Garamond" w:cs="Arial"/>
          <w:b/>
          <w:sz w:val="18"/>
          <w:szCs w:val="18"/>
        </w:rPr>
        <w:t>GLAVA: 01  NAČELNIK</w:t>
      </w:r>
    </w:p>
    <w:p w14:paraId="3BC4BE3D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069"/>
        <w:gridCol w:w="4669"/>
        <w:gridCol w:w="1420"/>
        <w:gridCol w:w="848"/>
      </w:tblGrid>
      <w:tr w:rsidR="00D5160F" w:rsidRPr="00324789" w14:paraId="769128A7" w14:textId="77777777" w:rsidTr="00F53C9C">
        <w:trPr>
          <w:cantSplit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0DE5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324789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B49A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324789">
              <w:rPr>
                <w:rFonts w:ascii="Garamond" w:hAnsi="Garamond" w:cs="Arial"/>
                <w:b/>
              </w:rPr>
              <w:t>1021</w:t>
            </w:r>
          </w:p>
        </w:tc>
        <w:tc>
          <w:tcPr>
            <w:tcW w:w="46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A71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 w:rsidRPr="00324789">
              <w:rPr>
                <w:rFonts w:ascii="Garamond" w:hAnsi="Garamond" w:cs="Arial"/>
                <w:b/>
              </w:rPr>
              <w:t>JAVNA UPRAVA I ADMINISTRACIJA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AA5D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9F68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39D180A2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40AB55" w14:textId="77777777" w:rsidR="00D5160F" w:rsidRPr="00511C90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Zakonska osnova:</w:t>
      </w:r>
    </w:p>
    <w:p w14:paraId="0CF9A59D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19/13 - pročišćeni tekst, 137/15, 123/17, 98/19,144/20);</w:t>
      </w:r>
    </w:p>
    <w:p w14:paraId="60532152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Statut Općine Punat ("Službene novine Primorsko – goranske županije"</w:t>
      </w:r>
      <w:r>
        <w:rPr>
          <w:rFonts w:ascii="Garamond" w:hAnsi="Garamond" w:cs="Arial"/>
          <w:sz w:val="22"/>
          <w:szCs w:val="22"/>
        </w:rPr>
        <w:t xml:space="preserve"> broj</w:t>
      </w:r>
      <w:r w:rsidRPr="00511C90">
        <w:rPr>
          <w:rFonts w:ascii="Garamond" w:hAnsi="Garamond" w:cs="Arial"/>
          <w:sz w:val="22"/>
          <w:szCs w:val="22"/>
        </w:rPr>
        <w:t xml:space="preserve"> 36/22);</w:t>
      </w:r>
    </w:p>
    <w:p w14:paraId="703223D9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zaštiti potrošača („Narodne novine“ broj, 19/22</w:t>
      </w:r>
      <w:r>
        <w:rPr>
          <w:rFonts w:ascii="Garamond" w:hAnsi="Garamond" w:cs="Arial"/>
          <w:sz w:val="22"/>
          <w:szCs w:val="22"/>
        </w:rPr>
        <w:t xml:space="preserve"> i 59/23 </w:t>
      </w:r>
      <w:r w:rsidRPr="00511C90">
        <w:rPr>
          <w:rFonts w:ascii="Garamond" w:hAnsi="Garamond" w:cs="Arial"/>
          <w:sz w:val="22"/>
          <w:szCs w:val="22"/>
        </w:rPr>
        <w:t>)</w:t>
      </w:r>
    </w:p>
    <w:p w14:paraId="4E962C99" w14:textId="77777777" w:rsidR="00D5160F" w:rsidRPr="00511C90" w:rsidRDefault="00D5160F" w:rsidP="00D5160F">
      <w:pPr>
        <w:pStyle w:val="Tijeloteksta1"/>
        <w:spacing w:after="0" w:line="24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239D1A8" w14:textId="77777777" w:rsidR="00D5160F" w:rsidRPr="00511C90" w:rsidRDefault="00D5160F" w:rsidP="00D5160F">
      <w:pPr>
        <w:pStyle w:val="Tijeloteksta1"/>
        <w:spacing w:after="0" w:line="240" w:lineRule="auto"/>
        <w:ind w:left="360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Cilj programa: Prepoznavanje lokalnih potreba, pridonijeti ravnomjernijem razvoju svih dijelova Općine.</w:t>
      </w:r>
    </w:p>
    <w:p w14:paraId="2F2CFF56" w14:textId="77777777" w:rsidR="00D5160F" w:rsidRPr="00511C90" w:rsidRDefault="00D5160F" w:rsidP="00D5160F">
      <w:pPr>
        <w:pStyle w:val="Tijeloteksta1"/>
        <w:spacing w:after="0" w:line="24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109"/>
        <w:gridCol w:w="6852"/>
      </w:tblGrid>
      <w:tr w:rsidR="00D5160F" w:rsidRPr="00511C90" w14:paraId="03AC97F5" w14:textId="77777777" w:rsidTr="00F53C9C">
        <w:trPr>
          <w:cantSplit/>
        </w:trPr>
        <w:tc>
          <w:tcPr>
            <w:tcW w:w="12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4FE5" w14:textId="77777777" w:rsidR="00D5160F" w:rsidRPr="00511C90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511C90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F33C" w14:textId="77777777" w:rsidR="00D5160F" w:rsidRPr="00511C90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511C90">
              <w:rPr>
                <w:rFonts w:ascii="Garamond" w:hAnsi="Garamond" w:cs="Arial"/>
                <w:i/>
                <w:sz w:val="22"/>
                <w:szCs w:val="22"/>
              </w:rPr>
              <w:t>A102101</w:t>
            </w:r>
          </w:p>
        </w:tc>
        <w:tc>
          <w:tcPr>
            <w:tcW w:w="68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2621" w14:textId="77777777" w:rsidR="00D5160F" w:rsidRPr="00511C90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511C90">
              <w:rPr>
                <w:rFonts w:ascii="Garamond" w:hAnsi="Garamond" w:cs="Arial"/>
                <w:i/>
                <w:sz w:val="22"/>
                <w:szCs w:val="22"/>
              </w:rPr>
              <w:t>Redovna aktivnost načelnika</w:t>
            </w:r>
          </w:p>
        </w:tc>
      </w:tr>
    </w:tbl>
    <w:p w14:paraId="0F4E4EED" w14:textId="77777777" w:rsidR="00D5160F" w:rsidRPr="00511C90" w:rsidRDefault="00D5160F" w:rsidP="00D5160F">
      <w:pPr>
        <w:pStyle w:val="Tijeloteksta1"/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Programom su osigurana sredstva za rashode općinskog načelnika – rashode vezane uz službena putovanja, seminare, tisak, literaturu i sl., rashode za reprezentaciju te proračunsku zalihu.</w:t>
      </w:r>
    </w:p>
    <w:p w14:paraId="4A36810F" w14:textId="77777777" w:rsidR="00D5160F" w:rsidRPr="00511C90" w:rsidRDefault="00D5160F" w:rsidP="00D5160F">
      <w:pPr>
        <w:pStyle w:val="Tijeloteksta1"/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109"/>
        <w:gridCol w:w="6852"/>
      </w:tblGrid>
      <w:tr w:rsidR="00D5160F" w:rsidRPr="00511C90" w14:paraId="1AC78A2A" w14:textId="77777777" w:rsidTr="00F53C9C">
        <w:trPr>
          <w:cantSplit/>
        </w:trPr>
        <w:tc>
          <w:tcPr>
            <w:tcW w:w="12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07AC" w14:textId="77777777" w:rsidR="00D5160F" w:rsidRPr="00511C90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511C90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288C" w14:textId="77777777" w:rsidR="00D5160F" w:rsidRPr="00511C90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511C90">
              <w:rPr>
                <w:rFonts w:ascii="Garamond" w:hAnsi="Garamond" w:cs="Arial"/>
                <w:i/>
                <w:sz w:val="22"/>
                <w:szCs w:val="22"/>
              </w:rPr>
              <w:t>A102102</w:t>
            </w:r>
          </w:p>
        </w:tc>
        <w:tc>
          <w:tcPr>
            <w:tcW w:w="68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859C" w14:textId="77777777" w:rsidR="00D5160F" w:rsidRPr="00511C90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511C90">
              <w:rPr>
                <w:rFonts w:ascii="Garamond" w:hAnsi="Garamond" w:cs="Arial"/>
                <w:i/>
                <w:sz w:val="22"/>
                <w:szCs w:val="22"/>
              </w:rPr>
              <w:t>Savjet potrošača</w:t>
            </w:r>
          </w:p>
        </w:tc>
      </w:tr>
    </w:tbl>
    <w:p w14:paraId="740C3496" w14:textId="77777777" w:rsidR="00D5160F" w:rsidRPr="00511C90" w:rsidRDefault="00D5160F" w:rsidP="00D5160F">
      <w:pPr>
        <w:pStyle w:val="Tijeloteksta1"/>
        <w:spacing w:after="0" w:line="240" w:lineRule="auto"/>
        <w:ind w:firstLine="709"/>
        <w:jc w:val="both"/>
        <w:rPr>
          <w:rFonts w:ascii="Garamond" w:hAnsi="Garamond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 xml:space="preserve">Jedinice lokalne samouprave sukladno Zakonu o zaštiti potrošača obvezne su provoditi mjere vezane za zaštitu prava potrošača na svom području. Hrvatski sabor donio je Nacionalni program zaštite </w:t>
      </w:r>
      <w:r w:rsidRPr="00511C90">
        <w:rPr>
          <w:rFonts w:ascii="Garamond" w:hAnsi="Garamond" w:cs="Arial"/>
          <w:sz w:val="22"/>
          <w:szCs w:val="22"/>
        </w:rPr>
        <w:lastRenderedPageBreak/>
        <w:t xml:space="preserve">potrošača u čijoj provedbi su dužne sudjelovati i jedinice lokalne samouprave te se u navedenoj aktivnosti osiguravaju sredstva za rad tj. naknade za rad članova Savjeta potrošača Općine Punat. </w:t>
      </w:r>
    </w:p>
    <w:p w14:paraId="134A5BB3" w14:textId="77777777" w:rsidR="00D5160F" w:rsidRPr="00511C90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26ACA996" w14:textId="77777777" w:rsidR="00D5160F" w:rsidRPr="00324789" w:rsidRDefault="00D5160F" w:rsidP="00D5160F">
      <w:pPr>
        <w:shd w:val="clear" w:color="auto" w:fill="FFFFFF"/>
        <w:spacing w:after="0" w:line="240" w:lineRule="auto"/>
        <w:rPr>
          <w:rFonts w:ascii="Garamond" w:hAnsi="Garamond" w:cs="Arial"/>
          <w:b/>
          <w:sz w:val="22"/>
          <w:szCs w:val="22"/>
        </w:rPr>
      </w:pPr>
      <w:r w:rsidRPr="00324789">
        <w:rPr>
          <w:rFonts w:ascii="Garamond" w:hAnsi="Garamond" w:cs="Arial"/>
          <w:b/>
          <w:sz w:val="22"/>
          <w:szCs w:val="22"/>
        </w:rPr>
        <w:t>RAZDJEL: 003 JEDINSTVENI UPRAVNI ODJEL</w:t>
      </w:r>
    </w:p>
    <w:p w14:paraId="48F2A4E0" w14:textId="77777777" w:rsidR="00D5160F" w:rsidRPr="00324789" w:rsidRDefault="00D5160F" w:rsidP="00D5160F">
      <w:pPr>
        <w:shd w:val="clear" w:color="auto" w:fill="FFFFFF"/>
        <w:spacing w:after="0" w:line="240" w:lineRule="auto"/>
        <w:rPr>
          <w:rFonts w:ascii="Garamond" w:hAnsi="Garamond" w:cs="Arial"/>
          <w:b/>
          <w:sz w:val="22"/>
          <w:szCs w:val="22"/>
        </w:rPr>
      </w:pPr>
      <w:r w:rsidRPr="00324789">
        <w:rPr>
          <w:rFonts w:ascii="Garamond" w:hAnsi="Garamond" w:cs="Arial"/>
          <w:b/>
          <w:sz w:val="22"/>
          <w:szCs w:val="22"/>
        </w:rPr>
        <w:t>GLAVA: 01 JUO</w:t>
      </w:r>
    </w:p>
    <w:p w14:paraId="1FAC06DC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020"/>
        <w:gridCol w:w="4310"/>
        <w:gridCol w:w="1304"/>
        <w:gridCol w:w="1271"/>
      </w:tblGrid>
      <w:tr w:rsidR="00D5160F" w:rsidRPr="00324789" w14:paraId="78D3345E" w14:textId="77777777" w:rsidTr="00F53C9C">
        <w:trPr>
          <w:cantSplit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E577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BAE8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1001</w:t>
            </w:r>
          </w:p>
        </w:tc>
        <w:tc>
          <w:tcPr>
            <w:tcW w:w="43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245C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JAVNA UPRAVA I ADMINISTRACIJA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9B3C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4761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598CFC13" w14:textId="77777777" w:rsidR="00D5160F" w:rsidRPr="00511C90" w:rsidRDefault="00D5160F" w:rsidP="00D5160F">
      <w:pPr>
        <w:pStyle w:val="Tijeloteksta1"/>
        <w:spacing w:after="0" w:line="240" w:lineRule="auto"/>
        <w:ind w:left="1" w:firstLine="708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 xml:space="preserve"> </w:t>
      </w:r>
    </w:p>
    <w:p w14:paraId="10AF3D8C" w14:textId="77777777" w:rsidR="00D5160F" w:rsidRPr="00511C90" w:rsidRDefault="00D5160F" w:rsidP="00D5160F">
      <w:pPr>
        <w:pStyle w:val="Tijeloteksta1"/>
        <w:spacing w:after="0" w:line="240" w:lineRule="auto"/>
        <w:ind w:left="1" w:firstLine="708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Zakonska osnova:</w:t>
      </w:r>
    </w:p>
    <w:p w14:paraId="2DD8D2C4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19/13-pročišćeni tekst, 137/15, 123/17, 98/19, 144/20);</w:t>
      </w:r>
    </w:p>
    <w:p w14:paraId="721A77CD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 xml:space="preserve">Statut Općine Punat ("Službene novine Primorsko – goranske županije" </w:t>
      </w:r>
      <w:r>
        <w:rPr>
          <w:rFonts w:ascii="Garamond" w:hAnsi="Garamond" w:cs="Arial"/>
          <w:sz w:val="22"/>
          <w:szCs w:val="22"/>
        </w:rPr>
        <w:t>broj 36/22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7C72E210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Zakon o općem upravnom postupku („Narodne novine“ broj </w:t>
      </w:r>
      <w:hyperlink r:id="rId5" w:history="1">
        <w:r w:rsidRPr="00923A6D">
          <w:rPr>
            <w:rStyle w:val="Hiperveza"/>
            <w:rFonts w:ascii="Garamond" w:hAnsi="Garamond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47/09</w:t>
        </w:r>
      </w:hyperlink>
      <w:r w:rsidRPr="00511C90">
        <w:rPr>
          <w:rFonts w:ascii="Garamond" w:hAnsi="Garamond" w:cs="Arial"/>
          <w:sz w:val="22"/>
          <w:szCs w:val="22"/>
        </w:rPr>
        <w:t>, 110/21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5E5783E9" w14:textId="77777777" w:rsidR="00D5160F" w:rsidRPr="00C735D5" w:rsidRDefault="00D5160F" w:rsidP="00D5160F">
      <w:pPr>
        <w:pStyle w:val="Tijeloteksta1"/>
        <w:numPr>
          <w:ilvl w:val="0"/>
          <w:numId w:val="3"/>
        </w:numPr>
        <w:spacing w:after="0" w:line="240" w:lineRule="auto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Zakon o upravnim sporovim</w:t>
      </w:r>
      <w:r>
        <w:rPr>
          <w:rFonts w:ascii="Garamond" w:hAnsi="Garamond" w:cs="Arial"/>
          <w:sz w:val="22"/>
          <w:szCs w:val="22"/>
          <w:shd w:val="clear" w:color="auto" w:fill="FFFFFF"/>
        </w:rPr>
        <w:t xml:space="preserve">a 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(„Narodne novine“,broj </w:t>
      </w:r>
      <w:r>
        <w:rPr>
          <w:rFonts w:ascii="Garamond" w:hAnsi="Garamond" w:cs="Arial"/>
          <w:sz w:val="22"/>
          <w:szCs w:val="22"/>
        </w:rPr>
        <w:t>36/24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5E6C6479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Zakon o sprječavanju sukoba interesa („Narodne novine“ broj </w:t>
      </w:r>
      <w:r>
        <w:rPr>
          <w:rFonts w:ascii="Garamond" w:hAnsi="Garamond" w:cs="Arial"/>
          <w:sz w:val="22"/>
          <w:szCs w:val="22"/>
        </w:rPr>
        <w:t>143/21 i 36/24)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;</w:t>
      </w:r>
    </w:p>
    <w:p w14:paraId="7F576632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Zakon o upravnim pristojbama („Narodne novine“ broj </w:t>
      </w:r>
      <w:hyperlink r:id="rId6" w:history="1">
        <w:r w:rsidRPr="003A4DB4">
          <w:rPr>
            <w:rStyle w:val="Hiperveza"/>
            <w:rFonts w:ascii="Garamond" w:hAnsi="Garamond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 115/16</w:t>
        </w:r>
      </w:hyperlink>
      <w:r>
        <w:rPr>
          <w:rFonts w:ascii="Garamond" w:hAnsi="Garamond" w:cs="Arial"/>
          <w:sz w:val="22"/>
          <w:szCs w:val="22"/>
        </w:rPr>
        <w:t xml:space="preserve"> i 114/22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56F8901D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Uredba o tarifi upravnih pristojbi („ Narodne novine“ broj</w:t>
      </w:r>
      <w:r w:rsidRPr="00511C90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156/22 i 130/25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18BD7D6E" w14:textId="77777777" w:rsidR="00D5160F" w:rsidRPr="00A14783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Zakon o arhivskom gradivu i arhivima („Narodne novine“, broj </w:t>
      </w:r>
      <w:hyperlink r:id="rId7" w:history="1">
        <w:r w:rsidRPr="003A4DB4">
          <w:rPr>
            <w:rStyle w:val="Hiperveza"/>
            <w:rFonts w:ascii="Garamond" w:hAnsi="Garamond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61/18</w:t>
        </w:r>
      </w:hyperlink>
      <w:r w:rsidRPr="003A4DB4">
        <w:rPr>
          <w:rFonts w:ascii="Garamond" w:hAnsi="Garamond" w:cs="Arial"/>
          <w:sz w:val="22"/>
          <w:szCs w:val="22"/>
          <w:shd w:val="clear" w:color="auto" w:fill="FFFFFF"/>
        </w:rPr>
        <w:t>, </w:t>
      </w:r>
      <w:hyperlink r:id="rId8" w:history="1">
        <w:r w:rsidRPr="003A4DB4">
          <w:rPr>
            <w:rStyle w:val="Hiperveza"/>
            <w:rFonts w:ascii="Garamond" w:hAnsi="Garamond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98/19</w:t>
        </w:r>
      </w:hyperlink>
      <w:r>
        <w:rPr>
          <w:rFonts w:ascii="Garamond" w:hAnsi="Garamond" w:cs="Arial"/>
          <w:sz w:val="22"/>
          <w:szCs w:val="22"/>
        </w:rPr>
        <w:t>, 114/22 i 36/24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3881B715" w14:textId="77777777" w:rsidR="00D5160F" w:rsidRPr="00A14783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Pravilnik o upravljanju dokumentarnim gradivom izvan arhiva ("Narodne novine", broj </w:t>
      </w:r>
      <w:hyperlink r:id="rId9" w:history="1">
        <w:r w:rsidRPr="003A4DB4">
          <w:rPr>
            <w:rStyle w:val="Hiperveza"/>
            <w:rFonts w:ascii="Garamond" w:hAnsi="Garamond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105/20</w:t>
        </w:r>
      </w:hyperlink>
      <w:r w:rsidRPr="003A4DB4">
        <w:rPr>
          <w:rFonts w:ascii="Garamond" w:hAnsi="Garamond" w:cs="Arial"/>
          <w:sz w:val="22"/>
          <w:szCs w:val="22"/>
          <w:shd w:val="clear" w:color="auto" w:fill="FFFFFF"/>
        </w:rPr>
        <w:t> 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63597D77" w14:textId="77777777" w:rsidR="00D5160F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Pravilnik o stručnim arhivskim zvanjima i drugim zvanjima u arhivskoj struci te uvjetima i načinu</w:t>
      </w:r>
    </w:p>
    <w:p w14:paraId="7B2F1A17" w14:textId="77777777" w:rsidR="00D5160F" w:rsidRDefault="00D5160F" w:rsidP="00D5160F">
      <w:pPr>
        <w:pStyle w:val="Tijeloteksta1"/>
        <w:spacing w:after="0" w:line="240" w:lineRule="auto"/>
        <w:ind w:left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njihova stjecanja („Narodne novine“ broj 104/19);</w:t>
      </w:r>
    </w:p>
    <w:p w14:paraId="5908D8B8" w14:textId="77777777" w:rsidR="00D5160F" w:rsidRPr="00A14783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A14783">
        <w:rPr>
          <w:rFonts w:ascii="Garamond" w:hAnsi="Garamond" w:cs="Arial"/>
          <w:sz w:val="22"/>
          <w:szCs w:val="22"/>
          <w:shd w:val="clear" w:color="auto" w:fill="FFFFFF"/>
        </w:rPr>
        <w:t xml:space="preserve">Pravilnik o jedinstvenim klasifikacijskim i brojčanim oznakama stvaralaca i primalaca akata („Narodne novine“ broj </w:t>
      </w:r>
      <w:r>
        <w:rPr>
          <w:rFonts w:ascii="Garamond" w:hAnsi="Garamond" w:cs="Arial"/>
          <w:sz w:val="22"/>
          <w:szCs w:val="22"/>
          <w:shd w:val="clear" w:color="auto" w:fill="FFFFFF"/>
        </w:rPr>
        <w:t>132/21</w:t>
      </w:r>
      <w:r w:rsidRPr="00A14783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436EE821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Uredba o uredskom poslovanju („Narodne novine“ broj 75/21);</w:t>
      </w:r>
    </w:p>
    <w:p w14:paraId="10CC194D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Opća uredba o zaštiti podataka (GDPR);</w:t>
      </w:r>
    </w:p>
    <w:p w14:paraId="00F35440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Zakon o provedbi Opće uredbe o zaštiti podataka ("Narodne novine" broj </w:t>
      </w:r>
      <w:hyperlink r:id="rId10" w:history="1">
        <w:r w:rsidRPr="00511C90">
          <w:rPr>
            <w:rStyle w:val="Hiperveza"/>
            <w:rFonts w:ascii="Garamond" w:hAnsi="Garamond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42/18</w:t>
        </w:r>
      </w:hyperlink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11F3D459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Zakon o pravu na pristup informacijama („Narodne novine“, broj </w:t>
      </w:r>
      <w:hyperlink r:id="rId11" w:history="1">
        <w:r w:rsidRPr="00511C90">
          <w:rPr>
            <w:rStyle w:val="Hiperveza"/>
            <w:rFonts w:ascii="Garamond" w:hAnsi="Garamond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25/13</w:t>
        </w:r>
      </w:hyperlink>
      <w:r w:rsidRPr="00511C90">
        <w:rPr>
          <w:rFonts w:ascii="Garamond" w:hAnsi="Garamond" w:cs="Arial"/>
          <w:sz w:val="22"/>
          <w:szCs w:val="22"/>
          <w:shd w:val="clear" w:color="auto" w:fill="FFFFFF"/>
        </w:rPr>
        <w:t>, </w:t>
      </w:r>
      <w:hyperlink r:id="rId12" w:history="1">
        <w:r w:rsidRPr="00511C90">
          <w:rPr>
            <w:rStyle w:val="Hiperveza"/>
            <w:rFonts w:ascii="Garamond" w:hAnsi="Garamond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85/15</w:t>
        </w:r>
      </w:hyperlink>
      <w:r>
        <w:rPr>
          <w:rFonts w:ascii="Garamond" w:hAnsi="Garamond" w:cs="Arial"/>
          <w:sz w:val="22"/>
          <w:szCs w:val="22"/>
        </w:rPr>
        <w:t xml:space="preserve"> i 69/22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52261D8B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Pravilnik o unutarnjem redu Jedinstvenog upravnog odjela Općine Punat („Službene</w:t>
      </w:r>
    </w:p>
    <w:p w14:paraId="1B484037" w14:textId="77777777" w:rsidR="00D5160F" w:rsidRPr="00511C90" w:rsidRDefault="00D5160F" w:rsidP="00D5160F">
      <w:pPr>
        <w:pStyle w:val="Tijeloteksta1"/>
        <w:spacing w:after="0" w:line="240" w:lineRule="auto"/>
        <w:ind w:left="720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novine Primorsko – goranske županije“ broj </w:t>
      </w:r>
      <w:r>
        <w:rPr>
          <w:rFonts w:ascii="Garamond" w:hAnsi="Garamond" w:cs="Arial"/>
          <w:sz w:val="22"/>
          <w:szCs w:val="22"/>
        </w:rPr>
        <w:t>5/24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3DD4508D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Pravilnik o pravima iz službe – radnog odnosa zaposlenih u Jedinstvenom upravnom odjelu Općine Punat („Službene novine Primorsko – goranske županije“ br</w:t>
      </w:r>
      <w:r>
        <w:rPr>
          <w:rFonts w:ascii="Garamond" w:hAnsi="Garamond" w:cs="Arial"/>
          <w:sz w:val="22"/>
          <w:szCs w:val="22"/>
          <w:shd w:val="clear" w:color="auto" w:fill="FFFFFF"/>
        </w:rPr>
        <w:t>oj 25/21</w:t>
      </w:r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15231182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  <w:shd w:val="clear" w:color="auto" w:fill="FFFFFF"/>
        </w:rPr>
        <w:t>Etički kodeks službenika i namještenika u Jedinstvenom upravnom odjelu Općine Punat („Službene novine Primorsko – goranske županije“ broj </w:t>
      </w:r>
      <w:hyperlink r:id="rId13" w:history="1">
        <w:r w:rsidRPr="00511C90">
          <w:rPr>
            <w:rStyle w:val="Hiperveza"/>
            <w:rFonts w:ascii="Garamond" w:hAnsi="Garamond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25/14</w:t>
        </w:r>
      </w:hyperlink>
      <w:r w:rsidRPr="00511C90">
        <w:rPr>
          <w:rFonts w:ascii="Garamond" w:hAnsi="Garamond" w:cs="Arial"/>
          <w:sz w:val="22"/>
          <w:szCs w:val="22"/>
          <w:shd w:val="clear" w:color="auto" w:fill="FFFFFF"/>
        </w:rPr>
        <w:t>);</w:t>
      </w:r>
    </w:p>
    <w:p w14:paraId="7D636B5C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službenicima i namještenicima u lokalnoj i područnoj (regionalnoj) samoupravi („Narodne novine“ broj 86/06, 61/11, 04/18, 112/19</w:t>
      </w:r>
      <w:r>
        <w:rPr>
          <w:rFonts w:ascii="Garamond" w:hAnsi="Garamond" w:cs="Arial"/>
          <w:sz w:val="22"/>
          <w:szCs w:val="22"/>
        </w:rPr>
        <w:t>, 17/25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6A1A9F08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 xml:space="preserve">Zakon o proračunu („Narodne novine“ broj </w:t>
      </w:r>
      <w:r>
        <w:rPr>
          <w:rFonts w:ascii="Garamond" w:hAnsi="Garamond" w:cs="Arial"/>
          <w:sz w:val="22"/>
          <w:szCs w:val="22"/>
        </w:rPr>
        <w:t>144/21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1A53E46E" w14:textId="77777777" w:rsidR="00D5160F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 xml:space="preserve">Odluka o koeficijentima za obračun plaće službenika i namještenika u Jedinstvenom upravnom odjelu Općine Punat („Službene novine Primorsko- goranske županije“ broj </w:t>
      </w:r>
      <w:r>
        <w:rPr>
          <w:rFonts w:ascii="Garamond" w:hAnsi="Garamond" w:cs="Arial"/>
          <w:sz w:val="22"/>
          <w:szCs w:val="22"/>
        </w:rPr>
        <w:t>28/23, 38/23, 20/24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1F6F005E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Odluka o osnovici za obračun plaće službenika i namještenika u Jedinstvenom upravnom odjelu Općine Punat („</w:t>
      </w:r>
      <w:r w:rsidRPr="00511C90">
        <w:rPr>
          <w:rFonts w:ascii="Garamond" w:hAnsi="Garamond" w:cs="Arial"/>
          <w:sz w:val="22"/>
          <w:szCs w:val="22"/>
        </w:rPr>
        <w:t>Službene novine Primorsko- goranske županije“ broj</w:t>
      </w:r>
      <w:r>
        <w:rPr>
          <w:rFonts w:ascii="Garamond" w:hAnsi="Garamond" w:cs="Arial"/>
          <w:sz w:val="22"/>
          <w:szCs w:val="22"/>
        </w:rPr>
        <w:t xml:space="preserve"> 35/24)</w:t>
      </w:r>
    </w:p>
    <w:p w14:paraId="006DD6AA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Odluka o osnovici i koeficijentu za obračun plaće općinskog načelnika i zamjenika općinskog načelnika i visini naknade za rad općinskog načelnika i zamjenika općinskog načelnika koji dužnost obnašaju bez zasnivanja radnog odnosa („Službene novine Primorsko-goranske županije“ broj 12/18).</w:t>
      </w:r>
    </w:p>
    <w:p w14:paraId="10D0FA4C" w14:textId="77777777" w:rsidR="00D5160F" w:rsidRPr="00632240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C1EF47A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Cilj programa: osiguravanje nesmetanog obavljanja poslova općinske uprave uz optimalni broj službenika i namještenika, zadovoljavajuću opremu i druge radne uvjete, a radi zadovoljavanja potreba mještana u okviru zakonom utvrđenih zadaća koje obavlja jedinica lokalne samouprave.</w:t>
      </w:r>
    </w:p>
    <w:p w14:paraId="0A95BA83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109"/>
        <w:gridCol w:w="6852"/>
      </w:tblGrid>
      <w:tr w:rsidR="00D5160F" w:rsidRPr="00324789" w14:paraId="709C9B30" w14:textId="77777777" w:rsidTr="00F53C9C">
        <w:trPr>
          <w:cantSplit/>
        </w:trPr>
        <w:tc>
          <w:tcPr>
            <w:tcW w:w="12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E8A4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A621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A100103</w:t>
            </w:r>
          </w:p>
        </w:tc>
        <w:tc>
          <w:tcPr>
            <w:tcW w:w="68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5ED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Redovna djelatnost JUO</w:t>
            </w:r>
          </w:p>
        </w:tc>
      </w:tr>
    </w:tbl>
    <w:p w14:paraId="42FA7553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D73D8C8" w14:textId="6AFF25BC" w:rsidR="00D5160F" w:rsidRPr="00324789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 xml:space="preserve">Sredstva su osigurana za isplatu plaća i ostalih naknada, kao i za rashode za službena putovanja, naknade za prijevoz, stručna osposobljavanja i usavršavanja, nabavu uredskog materijala, literaturu, usluge </w:t>
      </w:r>
      <w:r w:rsidRPr="00324789">
        <w:rPr>
          <w:rFonts w:ascii="Garamond" w:hAnsi="Garamond" w:cs="Arial"/>
          <w:sz w:val="22"/>
          <w:szCs w:val="22"/>
        </w:rPr>
        <w:lastRenderedPageBreak/>
        <w:t>telefona, električnu energiju, poštarinu, pogrebn</w:t>
      </w:r>
      <w:r w:rsidR="007E1DE6">
        <w:rPr>
          <w:rFonts w:ascii="Garamond" w:hAnsi="Garamond" w:cs="Arial"/>
          <w:sz w:val="22"/>
          <w:szCs w:val="22"/>
        </w:rPr>
        <w:t>e</w:t>
      </w:r>
      <w:r w:rsidRPr="00324789">
        <w:rPr>
          <w:rFonts w:ascii="Garamond" w:hAnsi="Garamond" w:cs="Arial"/>
          <w:sz w:val="22"/>
          <w:szCs w:val="22"/>
        </w:rPr>
        <w:t xml:space="preserve"> usluge, komunalne us</w:t>
      </w:r>
      <w:r>
        <w:rPr>
          <w:rFonts w:ascii="Garamond" w:hAnsi="Garamond" w:cs="Arial"/>
          <w:sz w:val="22"/>
          <w:szCs w:val="22"/>
        </w:rPr>
        <w:t>l</w:t>
      </w:r>
      <w:r w:rsidRPr="00324789">
        <w:rPr>
          <w:rFonts w:ascii="Garamond" w:hAnsi="Garamond" w:cs="Arial"/>
          <w:sz w:val="22"/>
          <w:szCs w:val="22"/>
        </w:rPr>
        <w:t>uge, sudske i javnobilježničke pristojbe, premije osiguranja zaposlenika i imovine</w:t>
      </w:r>
      <w:r>
        <w:rPr>
          <w:rFonts w:ascii="Garamond" w:hAnsi="Garamond" w:cs="Arial"/>
          <w:sz w:val="22"/>
          <w:szCs w:val="22"/>
        </w:rPr>
        <w:t>,</w:t>
      </w:r>
      <w:r w:rsidRPr="00324789">
        <w:rPr>
          <w:rFonts w:ascii="Garamond" w:hAnsi="Garamond" w:cs="Arial"/>
          <w:sz w:val="22"/>
          <w:szCs w:val="22"/>
        </w:rPr>
        <w:t xml:space="preserve"> poštarinu, odvjetničke i računalne usluge, najam opreme i optičkih kablova, geodetsko katastarske usluge, upise nerazvrstanih cesta i usluge procjene i vještačenja  te naknade poreznoj upravi za naplatu prihoda od poreza na promet nekretnina. </w:t>
      </w:r>
    </w:p>
    <w:p w14:paraId="00502C27" w14:textId="77777777" w:rsidR="00D5160F" w:rsidRPr="00324789" w:rsidRDefault="00D5160F" w:rsidP="00D5160F">
      <w:pPr>
        <w:pStyle w:val="Tijeloteksta1"/>
        <w:spacing w:after="0" w:line="240" w:lineRule="auto"/>
        <w:ind w:firstLine="709"/>
        <w:jc w:val="both"/>
        <w:rPr>
          <w:rFonts w:ascii="Garamond" w:hAnsi="Garamond" w:cs="Arial"/>
          <w:color w:val="000000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Unutar aktivnosti osiguravaju se sredstva za uslugu platnog prometa te certifikata FINE za E-račune.</w:t>
      </w:r>
    </w:p>
    <w:p w14:paraId="1EBA9030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109"/>
        <w:gridCol w:w="6711"/>
      </w:tblGrid>
      <w:tr w:rsidR="00D5160F" w:rsidRPr="00324789" w14:paraId="2AC2A25A" w14:textId="77777777" w:rsidTr="00F53C9C">
        <w:trPr>
          <w:cantSplit/>
        </w:trPr>
        <w:tc>
          <w:tcPr>
            <w:tcW w:w="12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47DE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1459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K100101</w:t>
            </w:r>
          </w:p>
        </w:tc>
        <w:tc>
          <w:tcPr>
            <w:tcW w:w="6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82F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Ulaganje u kapitalnu imovinu</w:t>
            </w:r>
          </w:p>
        </w:tc>
      </w:tr>
    </w:tbl>
    <w:p w14:paraId="07DB10EB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24C003" w14:textId="77777777" w:rsidR="00D5160F" w:rsidRPr="00324789" w:rsidRDefault="00D5160F" w:rsidP="00D5160F">
      <w:pPr>
        <w:pStyle w:val="Tijeloteksta1"/>
        <w:spacing w:after="0" w:line="240" w:lineRule="auto"/>
        <w:ind w:firstLine="709"/>
        <w:jc w:val="both"/>
        <w:rPr>
          <w:rFonts w:ascii="Garamond" w:hAnsi="Garamond" w:cs="Arial"/>
          <w:color w:val="000000"/>
          <w:sz w:val="22"/>
          <w:szCs w:val="22"/>
        </w:rPr>
      </w:pPr>
      <w:r w:rsidRPr="00324789">
        <w:rPr>
          <w:rFonts w:ascii="Garamond" w:hAnsi="Garamond" w:cs="Arial"/>
          <w:color w:val="000000"/>
          <w:sz w:val="22"/>
          <w:szCs w:val="22"/>
        </w:rPr>
        <w:t>Unutar kapitalnog projekta - ulaganja u kapitalnu imovinu nalaze se rashodi za nabavu novih računala i računalne opreme za rad JUO-a, uredskog namještaja, uređaja za grijanje, ventilaciju i hlađenje, nabavu ormarića za priključak struje</w:t>
      </w:r>
      <w:r>
        <w:rPr>
          <w:rFonts w:ascii="Garamond" w:hAnsi="Garamond" w:cs="Arial"/>
          <w:color w:val="000000"/>
          <w:sz w:val="22"/>
          <w:szCs w:val="22"/>
        </w:rPr>
        <w:t>, nabavu sirene za uzbunjivanje i izradu plana razvoja Općine Punat.</w:t>
      </w:r>
    </w:p>
    <w:p w14:paraId="6EE73F94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024"/>
        <w:gridCol w:w="6004"/>
        <w:gridCol w:w="875"/>
      </w:tblGrid>
      <w:tr w:rsidR="00D5160F" w:rsidRPr="00324789" w14:paraId="2681497C" w14:textId="77777777" w:rsidTr="00F53C9C">
        <w:trPr>
          <w:cantSplit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00C9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324789">
              <w:rPr>
                <w:rFonts w:ascii="Garamond" w:hAnsi="Garamond" w:cs="Arial"/>
                <w:b/>
                <w:sz w:val="22"/>
                <w:szCs w:val="22"/>
              </w:rPr>
              <w:t>Program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E7C6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324789">
              <w:rPr>
                <w:rFonts w:ascii="Garamond" w:hAnsi="Garamond" w:cs="Arial"/>
                <w:b/>
                <w:sz w:val="22"/>
                <w:szCs w:val="22"/>
              </w:rPr>
              <w:t>1002</w:t>
            </w:r>
          </w:p>
        </w:tc>
        <w:tc>
          <w:tcPr>
            <w:tcW w:w="60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7F14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324789">
              <w:rPr>
                <w:rFonts w:ascii="Garamond" w:hAnsi="Garamond" w:cs="Arial"/>
                <w:b/>
                <w:sz w:val="22"/>
                <w:szCs w:val="22"/>
              </w:rPr>
              <w:t>PROGRAM PREDŠKOLSKOG ODGOJA I OBRAZOVANJA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0EAF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48ECE1E7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2A33C2D" w14:textId="77777777" w:rsidR="00D5160F" w:rsidRPr="00511C90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Zakonska osnova:</w:t>
      </w:r>
    </w:p>
    <w:p w14:paraId="0B485B59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lokalnoj i područnoj (regionalnoj) samoupravi (“Narodne novine” broj 33/01, 60/,01, 129/05, 109/07, 125/08, 36/09, 150/11, 144/12, 19/13-pročišćeni tekst, 137/15, 123/17, 98/19, 144/20);</w:t>
      </w:r>
    </w:p>
    <w:p w14:paraId="71E5265E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ustanovama („Narodne novine“ broj 76/93, 29/97, 47/99, 35/08, 127/19</w:t>
      </w:r>
      <w:r>
        <w:rPr>
          <w:rFonts w:ascii="Garamond" w:hAnsi="Garamond" w:cs="Arial"/>
          <w:sz w:val="22"/>
          <w:szCs w:val="22"/>
        </w:rPr>
        <w:t>,151/22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7EFDD776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 xml:space="preserve">Zakon o predškolskom odgoju i </w:t>
      </w:r>
      <w:r>
        <w:rPr>
          <w:rFonts w:ascii="Garamond" w:hAnsi="Garamond" w:cs="Arial"/>
          <w:sz w:val="22"/>
          <w:szCs w:val="22"/>
        </w:rPr>
        <w:t>obrazovanju</w:t>
      </w:r>
      <w:r w:rsidRPr="00511C90">
        <w:rPr>
          <w:rFonts w:ascii="Garamond" w:hAnsi="Garamond" w:cs="Arial"/>
          <w:sz w:val="22"/>
          <w:szCs w:val="22"/>
        </w:rPr>
        <w:t xml:space="preserve"> („Narodne novine“ broj 10/97, 107/07, 94/13, 98/19, 57/22</w:t>
      </w:r>
      <w:r>
        <w:rPr>
          <w:rFonts w:ascii="Garamond" w:hAnsi="Garamond" w:cs="Arial"/>
          <w:sz w:val="22"/>
          <w:szCs w:val="22"/>
        </w:rPr>
        <w:t xml:space="preserve"> i 101/23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6B3FB8AF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Zakona o odgoju i obrazovanju u osnovnoj i srednjoj školi („Narodne novine“ broj 87/08, 86/09, 92/10, 105/10, 90/11, 5/12, 16/12, 86/12, 126/12, 94/13, 152/14, 07/17, 68/18, 98/19</w:t>
      </w:r>
      <w:r>
        <w:rPr>
          <w:rFonts w:ascii="Garamond" w:hAnsi="Garamond" w:cs="Arial"/>
          <w:sz w:val="22"/>
          <w:szCs w:val="22"/>
        </w:rPr>
        <w:t>,</w:t>
      </w:r>
      <w:r w:rsidRPr="00511C90">
        <w:rPr>
          <w:rFonts w:ascii="Garamond" w:hAnsi="Garamond" w:cs="Arial"/>
          <w:sz w:val="22"/>
          <w:szCs w:val="22"/>
        </w:rPr>
        <w:t>64/20</w:t>
      </w:r>
      <w:r>
        <w:rPr>
          <w:rFonts w:ascii="Garamond" w:hAnsi="Garamond" w:cs="Arial"/>
          <w:sz w:val="22"/>
          <w:szCs w:val="22"/>
        </w:rPr>
        <w:t>, 151/22, 156/23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069D044B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Odluk</w:t>
      </w:r>
      <w:r>
        <w:rPr>
          <w:rFonts w:ascii="Garamond" w:hAnsi="Garamond" w:cs="Arial"/>
          <w:sz w:val="22"/>
          <w:szCs w:val="22"/>
        </w:rPr>
        <w:t>a</w:t>
      </w:r>
      <w:r w:rsidRPr="00511C90">
        <w:rPr>
          <w:rFonts w:ascii="Garamond" w:hAnsi="Garamond" w:cs="Arial"/>
          <w:sz w:val="22"/>
          <w:szCs w:val="22"/>
        </w:rPr>
        <w:t xml:space="preserve"> o stipendiranju učenika i studenata („Službene novine Primorsko-goranske županije“ broj 30/18</w:t>
      </w:r>
      <w:r>
        <w:rPr>
          <w:rFonts w:ascii="Garamond" w:hAnsi="Garamond" w:cs="Arial"/>
          <w:sz w:val="22"/>
          <w:szCs w:val="22"/>
        </w:rPr>
        <w:t xml:space="preserve"> i 28/23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50BA6851" w14:textId="77777777" w:rsidR="00D5160F" w:rsidRPr="00CF35D8" w:rsidRDefault="00D5160F" w:rsidP="00D5160F">
      <w:pPr>
        <w:pStyle w:val="Tijeloteksta1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A40D8AD" w14:textId="77777777" w:rsidR="00D5160F" w:rsidRPr="00324789" w:rsidRDefault="00D5160F" w:rsidP="00D5160F">
      <w:pPr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Cilj programa: osiguranje dijela financijskih sredstava za realizaciju projekata škola usmjerenih na razvoj i unapređenje odgoja i obrazovanja, osiguranje financijskih sredstava za stipendiranje učenika i studenata s područja Općine Punat, uz osiguranje sredstava za financiranje prijevoza učenika osnovne škole kao i sufinanciranje prijevoza učenika srednjih škola i studenata, nabave udžbenika za osnovnu i srednju školu te osiguranje dijela sredstava za financiranje poboljšanja materijalno tehničkih uvjeta u školama.</w:t>
      </w:r>
    </w:p>
    <w:p w14:paraId="44C511E1" w14:textId="77777777" w:rsidR="00D5160F" w:rsidRDefault="00D5160F" w:rsidP="00D5160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1432"/>
        <w:gridCol w:w="6033"/>
      </w:tblGrid>
      <w:tr w:rsidR="00D5160F" w:rsidRPr="00324789" w14:paraId="53DE35BA" w14:textId="77777777" w:rsidTr="00F53C9C">
        <w:trPr>
          <w:cantSplit/>
          <w:trHeight w:val="420"/>
        </w:trPr>
        <w:tc>
          <w:tcPr>
            <w:tcW w:w="15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C4F2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5A73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A100202</w:t>
            </w:r>
          </w:p>
        </w:tc>
        <w:tc>
          <w:tcPr>
            <w:tcW w:w="603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9BC8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Financiranje redovne djelatnosti DV Katarina Frankopan</w:t>
            </w:r>
          </w:p>
        </w:tc>
      </w:tr>
    </w:tbl>
    <w:p w14:paraId="0EBFF3F8" w14:textId="77777777" w:rsidR="00D5160F" w:rsidRDefault="00D5160F" w:rsidP="00D5160F">
      <w:pPr>
        <w:pStyle w:val="Bezproreda"/>
        <w:jc w:val="both"/>
        <w:rPr>
          <w:rFonts w:ascii="Arial" w:hAnsi="Arial" w:cs="Arial"/>
        </w:rPr>
      </w:pPr>
    </w:p>
    <w:p w14:paraId="74FF2AEF" w14:textId="77777777" w:rsidR="00D5160F" w:rsidRPr="00324789" w:rsidRDefault="00D5160F" w:rsidP="00D5160F">
      <w:pPr>
        <w:spacing w:after="0" w:line="240" w:lineRule="auto"/>
        <w:ind w:firstLine="360"/>
        <w:jc w:val="both"/>
        <w:rPr>
          <w:rFonts w:ascii="Garamond" w:hAnsi="Garamond" w:cs="Arial"/>
          <w:color w:val="000000"/>
          <w:sz w:val="22"/>
          <w:szCs w:val="22"/>
        </w:rPr>
      </w:pPr>
      <w:r w:rsidRPr="00324789">
        <w:rPr>
          <w:rFonts w:ascii="Garamond" w:hAnsi="Garamond" w:cs="Arial"/>
          <w:color w:val="000000"/>
          <w:sz w:val="22"/>
          <w:szCs w:val="22"/>
        </w:rPr>
        <w:t>U Proračunu za 202</w:t>
      </w:r>
      <w:r>
        <w:rPr>
          <w:rFonts w:ascii="Garamond" w:hAnsi="Garamond" w:cs="Arial"/>
          <w:color w:val="000000"/>
          <w:sz w:val="22"/>
          <w:szCs w:val="22"/>
        </w:rPr>
        <w:t>6</w:t>
      </w:r>
      <w:r w:rsidRPr="00324789">
        <w:rPr>
          <w:rFonts w:ascii="Garamond" w:hAnsi="Garamond" w:cs="Arial"/>
          <w:color w:val="000000"/>
          <w:sz w:val="22"/>
          <w:szCs w:val="22"/>
        </w:rPr>
        <w:t>. godinu osigurana su sredstva za financiranje redovne djelatnosti vrtića Katarina Frankopan.</w:t>
      </w:r>
    </w:p>
    <w:p w14:paraId="7C1F1BB7" w14:textId="77777777" w:rsidR="00D5160F" w:rsidRDefault="00D5160F" w:rsidP="00D5160F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752EF94F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364A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83A3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A100203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B404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Dodatni program obrazovanja</w:t>
            </w:r>
          </w:p>
        </w:tc>
      </w:tr>
    </w:tbl>
    <w:p w14:paraId="261F2F48" w14:textId="77777777" w:rsidR="00D5160F" w:rsidRDefault="00D5160F" w:rsidP="00D5160F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65A012" w14:textId="77777777" w:rsidR="00D5160F" w:rsidRPr="00324789" w:rsidRDefault="00D5160F" w:rsidP="00D5160F">
      <w:pPr>
        <w:pStyle w:val="Tijeloteksta1"/>
        <w:spacing w:after="0" w:line="240" w:lineRule="auto"/>
        <w:ind w:firstLine="360"/>
        <w:jc w:val="both"/>
        <w:rPr>
          <w:rFonts w:ascii="Garamond" w:hAnsi="Garamond"/>
        </w:rPr>
      </w:pPr>
      <w:r w:rsidRPr="00324789">
        <w:rPr>
          <w:rFonts w:ascii="Garamond" w:hAnsi="Garamond" w:cs="Arial"/>
          <w:color w:val="000000"/>
          <w:sz w:val="22"/>
          <w:szCs w:val="22"/>
        </w:rPr>
        <w:t>Sredstva su planirana za dodatni program obrazovanja, a obuhvaća tekuće pomoći O.Š. F.K.Frankopan Punat (</w:t>
      </w:r>
      <w:r w:rsidRPr="00324789">
        <w:rPr>
          <w:rFonts w:ascii="Garamond" w:hAnsi="Garamond" w:cs="Arial"/>
          <w:sz w:val="22"/>
          <w:szCs w:val="22"/>
        </w:rPr>
        <w:t>voditeljstvo, izborna nastava, učitelj u produženom boravku i psiholog)</w:t>
      </w:r>
      <w:r w:rsidRPr="00324789">
        <w:rPr>
          <w:rFonts w:ascii="Garamond" w:hAnsi="Garamond" w:cs="Arial"/>
          <w:color w:val="000000"/>
          <w:sz w:val="22"/>
          <w:szCs w:val="22"/>
        </w:rPr>
        <w:t xml:space="preserve"> i Srednjoj školi „Hrvatski kralj Zvonimir“ Krk, </w:t>
      </w:r>
      <w:r w:rsidRPr="00324789">
        <w:rPr>
          <w:rFonts w:ascii="Garamond" w:hAnsi="Garamond" w:cs="Arial"/>
          <w:sz w:val="22"/>
          <w:szCs w:val="22"/>
        </w:rPr>
        <w:t xml:space="preserve">sredstva za nabavu novih radnih bilježnica za učenike osnovne škole u Puntu, novčanu pomoć za nabavu udžbenika za učenike srednjih škola sa područja Općine Punat, sufinanciranje cijene prijevoza za učenike i studente, </w:t>
      </w:r>
      <w:r>
        <w:rPr>
          <w:rFonts w:ascii="Garamond" w:hAnsi="Garamond" w:cs="Arial"/>
          <w:sz w:val="22"/>
          <w:szCs w:val="22"/>
        </w:rPr>
        <w:t xml:space="preserve">financiranje prijevoza na izlete za polaznike dječjeg vrtića Katarina Frankopan – vrtić Punat, </w:t>
      </w:r>
      <w:r w:rsidRPr="00324789">
        <w:rPr>
          <w:rFonts w:ascii="Garamond" w:hAnsi="Garamond" w:cs="Arial"/>
          <w:sz w:val="22"/>
          <w:szCs w:val="22"/>
        </w:rPr>
        <w:t>sufinanciranje dječjeg vrtića Sv. Male Terezije, nabava novih likovnih kompleta za polaznike prvog razreda te stipendije i školarine.</w:t>
      </w:r>
    </w:p>
    <w:p w14:paraId="76BA8DE1" w14:textId="77777777" w:rsidR="00D5160F" w:rsidRDefault="00D5160F" w:rsidP="00D5160F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6348F378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EB8B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289D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K100203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BEEA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Kapitalna ulaganja u obrazovanja</w:t>
            </w:r>
          </w:p>
        </w:tc>
      </w:tr>
    </w:tbl>
    <w:p w14:paraId="00B121FB" w14:textId="48E0F301" w:rsidR="00D5160F" w:rsidRPr="00B843FC" w:rsidRDefault="00D5160F" w:rsidP="00D5160F">
      <w:pPr>
        <w:pStyle w:val="StandardWeb"/>
        <w:shd w:val="clear" w:color="auto" w:fill="FFFFFF"/>
        <w:spacing w:before="0" w:after="0"/>
        <w:ind w:firstLine="709"/>
        <w:jc w:val="both"/>
        <w:rPr>
          <w:rFonts w:ascii="Garamond" w:hAnsi="Garamond" w:cs="Arial"/>
          <w:color w:val="000000"/>
          <w:sz w:val="22"/>
          <w:szCs w:val="22"/>
          <w:lang w:val="hr-HR"/>
        </w:rPr>
      </w:pPr>
      <w:r w:rsidRPr="00B843FC">
        <w:rPr>
          <w:rFonts w:ascii="Garamond" w:hAnsi="Garamond" w:cs="Arial"/>
          <w:color w:val="000000"/>
          <w:sz w:val="22"/>
          <w:szCs w:val="22"/>
          <w:lang w:val="hr-HR"/>
        </w:rPr>
        <w:t xml:space="preserve">Kapitalna ulaganja u obrazovanje odnose se na pomoć O.Š. F.K. Frankopan PŠ Punat za izmjenu podloge u školskoj sportskoj dvorani, postavljanje rasvjetnih tijela na košarkaškom igralištu, postavljanje </w:t>
      </w:r>
      <w:r w:rsidRPr="00B843FC">
        <w:rPr>
          <w:rFonts w:ascii="Garamond" w:hAnsi="Garamond" w:cs="Arial"/>
          <w:color w:val="000000"/>
          <w:sz w:val="22"/>
          <w:szCs w:val="22"/>
          <w:lang w:val="hr-HR"/>
        </w:rPr>
        <w:lastRenderedPageBreak/>
        <w:t xml:space="preserve">zaštitne </w:t>
      </w:r>
      <w:r w:rsidR="007E1DE6">
        <w:rPr>
          <w:rFonts w:ascii="Garamond" w:hAnsi="Garamond" w:cs="Arial"/>
          <w:color w:val="000000"/>
          <w:sz w:val="22"/>
          <w:szCs w:val="22"/>
          <w:lang w:val="hr-HR"/>
        </w:rPr>
        <w:t>opreme</w:t>
      </w:r>
      <w:r w:rsidRPr="00B843FC">
        <w:rPr>
          <w:rFonts w:ascii="Garamond" w:hAnsi="Garamond" w:cs="Arial"/>
          <w:color w:val="000000"/>
          <w:sz w:val="22"/>
          <w:szCs w:val="22"/>
          <w:lang w:val="hr-HR"/>
        </w:rPr>
        <w:t xml:space="preserve"> na nogometnom igralištu i srednjoj školi “Hrvatski kraj Zvonimir” Krk za nabavu potrebne opreme.</w:t>
      </w:r>
    </w:p>
    <w:p w14:paraId="2671566E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023"/>
        <w:gridCol w:w="3952"/>
        <w:gridCol w:w="1648"/>
        <w:gridCol w:w="1280"/>
      </w:tblGrid>
      <w:tr w:rsidR="00D5160F" w:rsidRPr="00324789" w14:paraId="7910BADB" w14:textId="77777777" w:rsidTr="00F53C9C">
        <w:trPr>
          <w:cantSplit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6EEF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BC46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1003</w:t>
            </w:r>
          </w:p>
        </w:tc>
        <w:tc>
          <w:tcPr>
            <w:tcW w:w="39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ABBD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PROMICANJE KULTURE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120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B1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58D75499" w14:textId="77777777" w:rsidR="00623FD6" w:rsidRDefault="00623FD6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</w:p>
    <w:p w14:paraId="11DD6DCE" w14:textId="63052E8A" w:rsidR="00D5160F" w:rsidRPr="00511C90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Zakonska osnova:</w:t>
      </w:r>
    </w:p>
    <w:p w14:paraId="76CA3041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19/13-pročišćeni tekst, 137/15, 123/17, 98/19, 144/20);</w:t>
      </w:r>
    </w:p>
    <w:p w14:paraId="45AA2533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kulturnim vijećima i financ</w:t>
      </w:r>
      <w:r>
        <w:rPr>
          <w:rFonts w:ascii="Garamond" w:hAnsi="Garamond" w:cs="Arial"/>
          <w:sz w:val="22"/>
          <w:szCs w:val="22"/>
        </w:rPr>
        <w:t>ir</w:t>
      </w:r>
      <w:r w:rsidRPr="00511C90">
        <w:rPr>
          <w:rFonts w:ascii="Garamond" w:hAnsi="Garamond" w:cs="Arial"/>
          <w:sz w:val="22"/>
          <w:szCs w:val="22"/>
        </w:rPr>
        <w:t>anju javnih potreba u kulturi (</w:t>
      </w:r>
      <w:r>
        <w:rPr>
          <w:rFonts w:ascii="Garamond" w:hAnsi="Garamond" w:cs="Arial"/>
          <w:sz w:val="22"/>
          <w:szCs w:val="22"/>
        </w:rPr>
        <w:t xml:space="preserve">„Narodne  novine“ broj </w:t>
      </w:r>
      <w:r w:rsidRPr="00511C90">
        <w:rPr>
          <w:rFonts w:ascii="Garamond" w:hAnsi="Garamond" w:cs="Arial"/>
          <w:sz w:val="22"/>
          <w:szCs w:val="22"/>
        </w:rPr>
        <w:t>83/22)</w:t>
      </w:r>
    </w:p>
    <w:p w14:paraId="2B61EB79" w14:textId="77777777" w:rsidR="00D5160F" w:rsidRPr="00511C90" w:rsidRDefault="00D5160F" w:rsidP="00D5160F">
      <w:pPr>
        <w:pStyle w:val="Naslov1"/>
        <w:shd w:val="clear" w:color="auto" w:fill="BA1E1F"/>
        <w:spacing w:before="0" w:after="0" w:line="0" w:lineRule="auto"/>
        <w:rPr>
          <w:rFonts w:ascii="Garamond" w:hAnsi="Garamond" w:cs="Open Sans"/>
          <w:b/>
          <w:bCs/>
          <w:color w:val="FFFFFF"/>
          <w:sz w:val="22"/>
          <w:szCs w:val="22"/>
          <w:lang w:eastAsia="hr-HR"/>
        </w:rPr>
      </w:pPr>
      <w:hyperlink r:id="rId14" w:history="1">
        <w:r w:rsidRPr="00511C90">
          <w:rPr>
            <w:rStyle w:val="Hiperveza"/>
            <w:rFonts w:ascii="Garamond" w:hAnsi="Garamond" w:cs="Open Sans"/>
            <w:color w:val="FFFFFF"/>
            <w:sz w:val="22"/>
            <w:szCs w:val="22"/>
          </w:rPr>
          <w:t>Zakon o kulturnim vijećima i financiranju javnih potreba u kulturi</w:t>
        </w:r>
      </w:hyperlink>
    </w:p>
    <w:p w14:paraId="6693418B" w14:textId="77777777" w:rsidR="00D5160F" w:rsidRPr="00F331B5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F331B5">
        <w:rPr>
          <w:rFonts w:ascii="Garamond" w:hAnsi="Garamond" w:cs="Arial"/>
          <w:sz w:val="22"/>
          <w:szCs w:val="22"/>
        </w:rPr>
        <w:t>Uredba o kriterijima, mjerilima i postupcima financiranja i ugovaranja programa i projekata od interesa za opće dobro koje provode udruge (“Narodne novine” broj 26/15</w:t>
      </w:r>
      <w:r>
        <w:rPr>
          <w:rFonts w:ascii="Garamond" w:hAnsi="Garamond" w:cs="Arial"/>
          <w:sz w:val="22"/>
          <w:szCs w:val="22"/>
        </w:rPr>
        <w:t xml:space="preserve"> i 37/21</w:t>
      </w:r>
      <w:r w:rsidRPr="00F331B5">
        <w:rPr>
          <w:rFonts w:ascii="Garamond" w:hAnsi="Garamond" w:cs="Arial"/>
          <w:sz w:val="22"/>
          <w:szCs w:val="22"/>
        </w:rPr>
        <w:t>);</w:t>
      </w:r>
    </w:p>
    <w:p w14:paraId="3A46615D" w14:textId="77777777" w:rsidR="00D5160F" w:rsidRPr="00F331B5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F331B5">
        <w:rPr>
          <w:rFonts w:ascii="Garamond" w:hAnsi="Garamond" w:cs="Arial"/>
          <w:sz w:val="22"/>
          <w:szCs w:val="22"/>
        </w:rPr>
        <w:t>Pravilnik o financiranju programa, projekata i javnih potreba sredstvima Proračuna Općine Punat (“Službene novine Primorsko-goranske županije” broj 1/16)</w:t>
      </w:r>
    </w:p>
    <w:p w14:paraId="39120DE5" w14:textId="77777777" w:rsidR="00D5160F" w:rsidRPr="003B4BB6" w:rsidRDefault="00D5160F" w:rsidP="00D5160F">
      <w:pPr>
        <w:pStyle w:val="Tijeloteksta1"/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04ABCD42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  <w:lang w:val="hr-HR"/>
        </w:rPr>
      </w:pPr>
      <w:r w:rsidRPr="00B843FC">
        <w:rPr>
          <w:rFonts w:ascii="Garamond" w:hAnsi="Garamond" w:cs="Arial"/>
          <w:sz w:val="22"/>
          <w:szCs w:val="22"/>
          <w:lang w:val="hr-HR"/>
        </w:rPr>
        <w:t>Cilj programa: Očuvanje kulturnog identiteta, promicanje kulturnih vrijednosti, promocija Općine Punat te osiguranje financijskih sredstava za djelovanje udruga u kulturi.</w:t>
      </w:r>
    </w:p>
    <w:p w14:paraId="4DEDFFE5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324789" w14:paraId="77F47CDA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C065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B21E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A100301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F10D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Glazbeno scenski program i kulturne manifestacije</w:t>
            </w:r>
          </w:p>
        </w:tc>
      </w:tr>
    </w:tbl>
    <w:p w14:paraId="79669E38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ind w:firstLine="357"/>
        <w:jc w:val="both"/>
        <w:rPr>
          <w:rFonts w:ascii="Garamond" w:hAnsi="Garamond" w:cs="Arial"/>
          <w:color w:val="000000"/>
          <w:sz w:val="22"/>
          <w:szCs w:val="22"/>
          <w:lang w:val="hr-HR"/>
        </w:rPr>
      </w:pPr>
      <w:r w:rsidRPr="00B843FC">
        <w:rPr>
          <w:rFonts w:ascii="Garamond" w:hAnsi="Garamond" w:cs="Arial"/>
          <w:color w:val="000000"/>
          <w:sz w:val="22"/>
          <w:szCs w:val="22"/>
          <w:lang w:val="hr-HR"/>
        </w:rPr>
        <w:t>Osigurana su sredstva za kazališne priredbe i koncerte, glazbeno scenski program i kulturne manifestacije, a obuhvaćaju sredstva za provedbu manifestacije Festival krčkog folklore te donaciju TZ Punat za provedbu raznih manifestacija.</w:t>
      </w:r>
    </w:p>
    <w:p w14:paraId="70D0C141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color w:val="000000"/>
          <w:sz w:val="22"/>
          <w:szCs w:val="22"/>
          <w:lang w:val="hr-HR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324789" w14:paraId="2F72677C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BEA5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864C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A100302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00F3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Prog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r</w:t>
            </w: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am javnih potreba u kulturi</w:t>
            </w:r>
          </w:p>
        </w:tc>
      </w:tr>
    </w:tbl>
    <w:p w14:paraId="52F8C79A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ind w:firstLine="360"/>
        <w:jc w:val="both"/>
        <w:rPr>
          <w:rFonts w:ascii="Garamond" w:hAnsi="Garamond" w:cs="Arial"/>
          <w:sz w:val="22"/>
          <w:szCs w:val="22"/>
          <w:lang w:val="hr-HR"/>
        </w:rPr>
      </w:pPr>
      <w:r w:rsidRPr="00B843FC">
        <w:rPr>
          <w:rFonts w:ascii="Garamond" w:hAnsi="Garamond" w:cs="Arial"/>
          <w:color w:val="000000"/>
          <w:sz w:val="22"/>
          <w:szCs w:val="22"/>
          <w:lang w:val="hr-HR"/>
        </w:rPr>
        <w:t xml:space="preserve">Programom javnih potreba u kulturi osigurana su sredstva </w:t>
      </w:r>
      <w:r w:rsidRPr="00B843FC">
        <w:rPr>
          <w:rFonts w:ascii="Garamond" w:hAnsi="Garamond" w:cs="Arial"/>
          <w:sz w:val="22"/>
          <w:szCs w:val="22"/>
          <w:lang w:val="hr-HR"/>
        </w:rPr>
        <w:t>za sufinanciranje djelatnosti udruga u kulturi prema dostavljenim prijedlozima programa, njihovoj kvaliteti i značaju za Općinu Punat, a</w:t>
      </w:r>
      <w:r w:rsidRPr="00B843FC">
        <w:rPr>
          <w:rFonts w:ascii="Garamond" w:hAnsi="Garamond" w:cs="Arial"/>
          <w:color w:val="000000"/>
          <w:sz w:val="22"/>
          <w:szCs w:val="22"/>
          <w:lang w:val="hr-HR"/>
        </w:rPr>
        <w:t xml:space="preserve"> </w:t>
      </w:r>
      <w:r w:rsidRPr="00B843FC">
        <w:rPr>
          <w:rFonts w:ascii="Garamond" w:hAnsi="Garamond" w:cs="Arial"/>
          <w:sz w:val="22"/>
          <w:szCs w:val="22"/>
          <w:lang w:val="hr-HR"/>
        </w:rPr>
        <w:t>temeljem natječaja, sukladno odredbama Uredbe o kriterijima, mjerilima i postupcima financiranja i ugovaranja programa od interesa za opće dobro koje provode udruge i Pravilnika o financiranju programa, projekata i javnih potreba sredstvima Proračuna Općine Punat.</w:t>
      </w:r>
    </w:p>
    <w:p w14:paraId="2D0E4AB2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  <w:lang w:val="hr-HR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324789" w14:paraId="27929B10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49C9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638E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K100301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3FFD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Nabava  knjiga za knjižnicu</w:t>
            </w:r>
          </w:p>
        </w:tc>
      </w:tr>
    </w:tbl>
    <w:p w14:paraId="3E537999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ind w:firstLine="708"/>
        <w:jc w:val="both"/>
        <w:rPr>
          <w:rFonts w:ascii="Garamond" w:hAnsi="Garamond" w:cs="Arial"/>
          <w:sz w:val="22"/>
          <w:szCs w:val="22"/>
          <w:lang w:val="hr-HR"/>
        </w:rPr>
      </w:pPr>
      <w:r w:rsidRPr="00B843FC">
        <w:rPr>
          <w:rFonts w:ascii="Garamond" w:hAnsi="Garamond" w:cs="Arial"/>
          <w:sz w:val="22"/>
          <w:szCs w:val="22"/>
          <w:lang w:val="hr-HR"/>
        </w:rPr>
        <w:t>Osigurana su sredstva za nabavu novih knjiga za knjižnicu Punat.</w:t>
      </w:r>
    </w:p>
    <w:p w14:paraId="236CB2AF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  <w:lang w:val="hr-HR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324789" w14:paraId="51BC38E6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9DB9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Tekući 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73E3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T100301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8F5A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Andrinja- dan Općine Punat</w:t>
            </w:r>
          </w:p>
        </w:tc>
      </w:tr>
    </w:tbl>
    <w:p w14:paraId="3CDFBB27" w14:textId="77777777" w:rsidR="00D5160F" w:rsidRPr="00324789" w:rsidRDefault="00D5160F" w:rsidP="00D5160F">
      <w:pPr>
        <w:pStyle w:val="StandardWeb"/>
        <w:shd w:val="clear" w:color="auto" w:fill="FFFFFF"/>
        <w:spacing w:before="0" w:after="0"/>
        <w:ind w:firstLine="708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Sredstva su osigurana za provedbu i organizaciju dana Općine Punat- Andrinja.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324789" w14:paraId="47D40334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9AB6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340B2643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Tekući 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B2C8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4A225F59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T100302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B81E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4D94281F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 xml:space="preserve">Svi sveti- dan Stare Baške </w:t>
            </w:r>
          </w:p>
        </w:tc>
      </w:tr>
    </w:tbl>
    <w:p w14:paraId="2B8BC8D8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  <w:lang w:val="nl-NL"/>
        </w:rPr>
      </w:pPr>
      <w:r w:rsidRPr="00B843FC">
        <w:rPr>
          <w:rFonts w:ascii="Garamond" w:hAnsi="Garamond" w:cs="Arial"/>
          <w:sz w:val="22"/>
          <w:szCs w:val="22"/>
          <w:lang w:val="nl-NL"/>
        </w:rPr>
        <w:tab/>
        <w:t>Sredstva su osigurana za provedbu i organizaciju dana Stare Baške za blagdan Svih svetih.</w:t>
      </w:r>
    </w:p>
    <w:p w14:paraId="2CA4CFFA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  <w:lang w:val="nl-NL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324789" w14:paraId="2B8C7E4A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6490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1ADDD1BD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Tekući 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08F1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5D97D1C0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T100303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A88A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 xml:space="preserve">Festival MIK </w:t>
            </w:r>
          </w:p>
        </w:tc>
      </w:tr>
    </w:tbl>
    <w:p w14:paraId="47D5B3A6" w14:textId="77777777" w:rsidR="00D5160F" w:rsidRPr="00324789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24789">
        <w:rPr>
          <w:rFonts w:ascii="Garamond" w:hAnsi="Garamond" w:cs="Arial"/>
          <w:sz w:val="22"/>
          <w:szCs w:val="22"/>
        </w:rPr>
        <w:t>Sredstva su osigurana za sufinanciranje festivala MIK.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6C59CE2E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021"/>
        <w:gridCol w:w="3965"/>
        <w:gridCol w:w="1642"/>
        <w:gridCol w:w="1276"/>
      </w:tblGrid>
      <w:tr w:rsidR="00D5160F" w:rsidRPr="00324789" w14:paraId="06656385" w14:textId="77777777" w:rsidTr="00F53C9C">
        <w:trPr>
          <w:cantSplit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A39C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7CE6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1004</w:t>
            </w:r>
          </w:p>
        </w:tc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6C9B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INFORMIRANJE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4342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29B8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7AA7998A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0ABA3421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Zakonska osnova:</w:t>
      </w:r>
    </w:p>
    <w:p w14:paraId="246E862B" w14:textId="77777777" w:rsidR="00D5160F" w:rsidRPr="00324789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19/13-pročišćeni tekst, 137/15, 123/17, 98/19, 144/20)</w:t>
      </w:r>
    </w:p>
    <w:p w14:paraId="3F1DF198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7ACA231D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Cilj programa: informiranje mještana o aktualnostima iz općinske uprave objavama na web stranicama, javljanjima putem medijskih kanala, ulaganje u bežičnu (WI-FI) infrastrukturu.</w:t>
      </w:r>
    </w:p>
    <w:p w14:paraId="37B21A01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573B74A0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659D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 xml:space="preserve">    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1C49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A100401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1E13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Promidžba i informiranje</w:t>
            </w:r>
          </w:p>
        </w:tc>
      </w:tr>
    </w:tbl>
    <w:p w14:paraId="1EF60108" w14:textId="77777777" w:rsidR="00D5160F" w:rsidRPr="00324789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 xml:space="preserve"> </w:t>
      </w:r>
    </w:p>
    <w:p w14:paraId="5E9260C1" w14:textId="77777777" w:rsidR="00D5160F" w:rsidRPr="00324789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Obuhvaća sredstva za izradu kataloga „Proračun u malom“, financiranje besplatne internetske mreže u Puntu i Staroj Baški, natječaje i oglase, objave akata, časopis „Krčki val“, izradu Godišnjaka za Andrinju, elektroničke medije te usluge fotografiranja.</w:t>
      </w:r>
    </w:p>
    <w:p w14:paraId="3096A594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998"/>
        <w:gridCol w:w="3703"/>
        <w:gridCol w:w="1552"/>
        <w:gridCol w:w="829"/>
        <w:gridCol w:w="829"/>
      </w:tblGrid>
      <w:tr w:rsidR="00D5160F" w:rsidRPr="00324789" w14:paraId="6A33B5CE" w14:textId="77777777" w:rsidTr="00F53C9C">
        <w:trPr>
          <w:cantSplit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F3F6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EC00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1005</w:t>
            </w: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885B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RAZVOJ SPORTA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C20E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795D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BC4E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5CD285E3" w14:textId="77777777" w:rsidR="00D5160F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3673E71" w14:textId="77777777" w:rsidR="00D5160F" w:rsidRPr="00511C90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Zakonska osnova:</w:t>
      </w:r>
    </w:p>
    <w:p w14:paraId="7AD33AE1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19/13-pročišćeni tekst, 137/15, 123/17, 98/19, 144/20);</w:t>
      </w:r>
    </w:p>
    <w:p w14:paraId="1486D508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 xml:space="preserve">Zakon o sportu („Narodne novine“ broj </w:t>
      </w:r>
      <w:r>
        <w:rPr>
          <w:rFonts w:ascii="Garamond" w:hAnsi="Garamond" w:cs="Arial"/>
          <w:sz w:val="22"/>
          <w:szCs w:val="22"/>
        </w:rPr>
        <w:t>141/22</w:t>
      </w:r>
      <w:r w:rsidRPr="00511C90">
        <w:rPr>
          <w:rFonts w:ascii="Garamond" w:hAnsi="Garamond" w:cs="Arial"/>
          <w:sz w:val="22"/>
          <w:szCs w:val="22"/>
        </w:rPr>
        <w:t>);</w:t>
      </w:r>
    </w:p>
    <w:p w14:paraId="13A76129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Uredba o kriterijima, mjerilima i postupcima financiranja i ugovaranja programa i projekata od interesa za opće dobro koje provode udruge (“Narodne novine” broj 26/15</w:t>
      </w:r>
      <w:r>
        <w:rPr>
          <w:rFonts w:ascii="Garamond" w:hAnsi="Garamond" w:cs="Arial"/>
          <w:sz w:val="22"/>
          <w:szCs w:val="22"/>
        </w:rPr>
        <w:t xml:space="preserve"> i 37/21)</w:t>
      </w:r>
    </w:p>
    <w:p w14:paraId="17471FCA" w14:textId="77777777" w:rsidR="00D5160F" w:rsidRPr="00511C90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511C90">
        <w:rPr>
          <w:rFonts w:ascii="Garamond" w:hAnsi="Garamond" w:cs="Arial"/>
          <w:sz w:val="22"/>
          <w:szCs w:val="22"/>
        </w:rPr>
        <w:t>Pravilnik o financiranju programa, projekata i javnih potreba sredstvima Proračuna Općine Punat (“Službene novine Primorsko-goranske županije” broj 1/16)</w:t>
      </w:r>
    </w:p>
    <w:p w14:paraId="1E9B3D36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87F644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Cilj programa: Promocija sporta sa svrhom stvaranja mladih sportaša te poticanje sportsko - rekreativnih aktivnosti mještana.</w:t>
      </w:r>
    </w:p>
    <w:p w14:paraId="2EFF6AA4" w14:textId="77777777" w:rsidR="00D5160F" w:rsidRPr="00324789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5A602382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EA8D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D5F4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A100501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A3FE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Program javnih potreba u sportu</w:t>
            </w:r>
          </w:p>
        </w:tc>
      </w:tr>
    </w:tbl>
    <w:p w14:paraId="353F2312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52313225" w14:textId="77777777" w:rsidR="00D5160F" w:rsidRPr="00324789" w:rsidRDefault="00D5160F" w:rsidP="00D5160F">
      <w:pPr>
        <w:pStyle w:val="Tijeloteksta1"/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color w:val="000000"/>
          <w:sz w:val="22"/>
          <w:szCs w:val="22"/>
        </w:rPr>
        <w:t xml:space="preserve">Programom javnih potreba u sportu </w:t>
      </w:r>
      <w:r w:rsidRPr="00324789">
        <w:rPr>
          <w:rFonts w:ascii="Garamond" w:hAnsi="Garamond" w:cs="Arial"/>
          <w:sz w:val="22"/>
          <w:szCs w:val="22"/>
        </w:rPr>
        <w:t>financiraju se djelatnosti udruga u sportu prema dostavljenim prijedlozima programa, njihovoj kvaliteti i značaju za Općinu Punat,</w:t>
      </w:r>
      <w:r w:rsidRPr="00324789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324789">
        <w:rPr>
          <w:rFonts w:ascii="Garamond" w:hAnsi="Garamond" w:cs="Arial"/>
          <w:sz w:val="22"/>
          <w:szCs w:val="22"/>
        </w:rPr>
        <w:t>temeljem natječaja, sukladno odredbama Uredbe o kriterijima, mjerilima i postupcima financiranja i ugovaranja programa od interesa za opće dobro koje provode udruge i Pravilnika o financiranju programa, projekata i javnih potreba sredstvima Proračuna Općine Punat. Također se osiguravaju sredstva za provedbu programa u sportu koje organizira TZ Punat.</w:t>
      </w:r>
    </w:p>
    <w:p w14:paraId="445D8FA8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03807554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EE2E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45DD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A100502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D905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 xml:space="preserve">Manifestacije i obilježavanja u sportu </w:t>
            </w:r>
          </w:p>
        </w:tc>
      </w:tr>
    </w:tbl>
    <w:p w14:paraId="7221C931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1530470D" w14:textId="77777777" w:rsidR="00D5160F" w:rsidRPr="00324789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Nagrade </w:t>
      </w:r>
      <w:r w:rsidRPr="00324789">
        <w:rPr>
          <w:rFonts w:ascii="Garamond" w:hAnsi="Garamond" w:cs="Arial"/>
          <w:sz w:val="22"/>
          <w:szCs w:val="22"/>
        </w:rPr>
        <w:t>sportašima s područja Općine Punat za postignute odlične uspjehe na natjecanjima, a temeljem Odluke općinskog načelnika o nagrađivanju sportaša.</w:t>
      </w:r>
    </w:p>
    <w:p w14:paraId="78228713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03E0B9DE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DD6F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DD24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A100503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848D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Školska sportska dvorana</w:t>
            </w:r>
          </w:p>
        </w:tc>
      </w:tr>
    </w:tbl>
    <w:p w14:paraId="5F47264E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956211" w14:textId="77777777" w:rsidR="00D5160F" w:rsidRPr="00324789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Općina sufinancira dio rashoda za održavanje školske sportske dvorane u popodnevnim satima temeljem Sporazuma o razgraničenju materijalnih troškova i korištenju ŠSD PŠ Punat od 27. veljače 2020. godine te su osig</w:t>
      </w:r>
      <w:r>
        <w:rPr>
          <w:rFonts w:ascii="Garamond" w:hAnsi="Garamond" w:cs="Arial"/>
          <w:sz w:val="22"/>
          <w:szCs w:val="22"/>
        </w:rPr>
        <w:t>u</w:t>
      </w:r>
      <w:r w:rsidRPr="00324789">
        <w:rPr>
          <w:rFonts w:ascii="Garamond" w:hAnsi="Garamond" w:cs="Arial"/>
          <w:sz w:val="22"/>
          <w:szCs w:val="22"/>
        </w:rPr>
        <w:t xml:space="preserve">rana sredstva za potrebe čišćenja </w:t>
      </w:r>
      <w:r>
        <w:rPr>
          <w:rFonts w:ascii="Garamond" w:hAnsi="Garamond" w:cs="Arial"/>
          <w:sz w:val="22"/>
          <w:szCs w:val="22"/>
        </w:rPr>
        <w:t>školske sportske dvorane</w:t>
      </w:r>
      <w:r w:rsidRPr="00324789">
        <w:rPr>
          <w:rFonts w:ascii="Garamond" w:hAnsi="Garamond" w:cs="Arial"/>
          <w:sz w:val="22"/>
          <w:szCs w:val="22"/>
        </w:rPr>
        <w:t xml:space="preserve"> PŠ Punat.</w:t>
      </w:r>
    </w:p>
    <w:p w14:paraId="48DFF6F3" w14:textId="77777777" w:rsidR="00D5160F" w:rsidRPr="0032478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1025"/>
        <w:gridCol w:w="3931"/>
        <w:gridCol w:w="1658"/>
        <w:gridCol w:w="1288"/>
      </w:tblGrid>
      <w:tr w:rsidR="00D5160F" w:rsidRPr="00324789" w14:paraId="4EFB7605" w14:textId="77777777" w:rsidTr="00F53C9C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9AC6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773E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1006</w:t>
            </w:r>
          </w:p>
        </w:tc>
        <w:tc>
          <w:tcPr>
            <w:tcW w:w="39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7324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324789">
              <w:rPr>
                <w:rFonts w:ascii="Garamond" w:hAnsi="Garamond" w:cs="Arial"/>
                <w:b/>
              </w:rPr>
              <w:t>RAZVOJ CIVILNOG DRUŠTVA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2250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4908" w14:textId="77777777" w:rsidR="00D5160F" w:rsidRPr="00324789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1FEB8DE9" w14:textId="77777777" w:rsidR="00D5160F" w:rsidRPr="00324789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</w:p>
    <w:p w14:paraId="2AAFF34C" w14:textId="77777777" w:rsidR="00D5160F" w:rsidRPr="00324789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Zakonska osnova:</w:t>
      </w:r>
    </w:p>
    <w:p w14:paraId="3B15614F" w14:textId="77777777" w:rsidR="00D5160F" w:rsidRPr="00324789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19/13-pročišćeni tekst, 137/15, 123/17, 98/19, 144/20);</w:t>
      </w:r>
    </w:p>
    <w:p w14:paraId="3E42DE1A" w14:textId="77777777" w:rsidR="00D5160F" w:rsidRPr="00324789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Uredba o kriterijima, mjerilima i postupcima financiranja i ugovaranja programa i projekata od interesa za opće dobro koje provode udruge (“Narodne novine” broj 26/15</w:t>
      </w:r>
      <w:r>
        <w:rPr>
          <w:rFonts w:ascii="Garamond" w:hAnsi="Garamond" w:cs="Arial"/>
          <w:sz w:val="22"/>
          <w:szCs w:val="22"/>
        </w:rPr>
        <w:t xml:space="preserve"> i 37/21)</w:t>
      </w:r>
    </w:p>
    <w:p w14:paraId="264F7373" w14:textId="77777777" w:rsidR="00D5160F" w:rsidRPr="00324789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>Pravilnik o financiranju programa, projekata i javnih potreba sredstvima Proračuna Općine Punat (“Službene novine Primorsko-goranske županije” broj 1/16);</w:t>
      </w:r>
    </w:p>
    <w:p w14:paraId="510CBAC0" w14:textId="77777777" w:rsidR="00D5160F" w:rsidRPr="00324789" w:rsidRDefault="00D5160F" w:rsidP="00D5160F">
      <w:pPr>
        <w:pStyle w:val="Tijeloteksta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lastRenderedPageBreak/>
        <w:t>Zakon o Hrvatskoj gorskoj službi spašavanja („Narodne novine“ broj 79/06, 110/15).</w:t>
      </w:r>
    </w:p>
    <w:p w14:paraId="70652586" w14:textId="77777777" w:rsidR="00D5160F" w:rsidRPr="00324789" w:rsidRDefault="00D5160F" w:rsidP="00D5160F">
      <w:pPr>
        <w:pStyle w:val="Tijeloteksta1"/>
        <w:spacing w:after="0" w:line="240" w:lineRule="auto"/>
        <w:ind w:left="357"/>
        <w:jc w:val="both"/>
        <w:rPr>
          <w:rFonts w:ascii="Garamond" w:hAnsi="Garamond" w:cs="Arial"/>
          <w:sz w:val="22"/>
          <w:szCs w:val="22"/>
        </w:rPr>
      </w:pPr>
    </w:p>
    <w:p w14:paraId="735D7459" w14:textId="77777777" w:rsidR="00D5160F" w:rsidRPr="00324789" w:rsidRDefault="00D5160F" w:rsidP="00D5160F">
      <w:pPr>
        <w:widowControl/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 w:cs="Arial"/>
          <w:sz w:val="22"/>
          <w:szCs w:val="22"/>
          <w:lang w:eastAsia="hr-HR" w:bidi="ar-SA"/>
        </w:rPr>
      </w:pPr>
      <w:r w:rsidRPr="00324789">
        <w:rPr>
          <w:rFonts w:ascii="Garamond" w:hAnsi="Garamond" w:cs="Arial"/>
          <w:sz w:val="22"/>
          <w:szCs w:val="22"/>
        </w:rPr>
        <w:t xml:space="preserve">Cilj programa: </w:t>
      </w:r>
      <w:r w:rsidRPr="00324789">
        <w:rPr>
          <w:rFonts w:ascii="Garamond" w:eastAsia="Times New Roman" w:hAnsi="Garamond" w:cs="Arial"/>
          <w:sz w:val="22"/>
          <w:szCs w:val="22"/>
          <w:lang w:eastAsia="hr-HR" w:bidi="ar-SA"/>
        </w:rPr>
        <w:t>poticanje građanstva na aktiviranje, na uključivanje i sudjelovanje u razvoju lokalne zajednice.</w:t>
      </w:r>
    </w:p>
    <w:p w14:paraId="63455F1C" w14:textId="77777777" w:rsidR="00D5160F" w:rsidRPr="00324789" w:rsidRDefault="00D5160F" w:rsidP="00D5160F">
      <w:pPr>
        <w:widowControl/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 w:cs="Arial"/>
          <w:sz w:val="22"/>
          <w:szCs w:val="22"/>
          <w:lang w:eastAsia="hr-HR" w:bidi="ar-SA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1752DEB3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9AD9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6355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A100601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67F5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Program javnih potreba razvoja civilnog društva</w:t>
            </w:r>
          </w:p>
        </w:tc>
      </w:tr>
    </w:tbl>
    <w:p w14:paraId="61363172" w14:textId="77777777" w:rsidR="00D5160F" w:rsidRDefault="00D5160F" w:rsidP="00D5160F">
      <w:pPr>
        <w:pStyle w:val="StandardWeb"/>
        <w:shd w:val="clear" w:color="auto" w:fill="FFFFFF"/>
        <w:spacing w:before="0" w:after="0"/>
        <w:ind w:firstLine="708"/>
        <w:jc w:val="both"/>
        <w:rPr>
          <w:rFonts w:ascii="Garamond" w:hAnsi="Garamond" w:cs="Arial"/>
          <w:sz w:val="22"/>
          <w:szCs w:val="22"/>
          <w:lang w:val="hr-HR"/>
        </w:rPr>
      </w:pPr>
    </w:p>
    <w:p w14:paraId="7713D9FF" w14:textId="77777777" w:rsidR="00D5160F" w:rsidRPr="00B843FC" w:rsidRDefault="00D5160F" w:rsidP="00D5160F">
      <w:pPr>
        <w:pStyle w:val="StandardWeb"/>
        <w:shd w:val="clear" w:color="auto" w:fill="FFFFFF"/>
        <w:spacing w:before="0" w:after="0"/>
        <w:ind w:firstLine="708"/>
        <w:jc w:val="both"/>
        <w:rPr>
          <w:rFonts w:ascii="Garamond" w:hAnsi="Garamond"/>
          <w:sz w:val="22"/>
          <w:szCs w:val="22"/>
          <w:lang w:val="hr-HR"/>
        </w:rPr>
      </w:pPr>
      <w:r w:rsidRPr="00324789">
        <w:rPr>
          <w:rFonts w:ascii="Garamond" w:hAnsi="Garamond" w:cs="Arial"/>
          <w:sz w:val="22"/>
          <w:szCs w:val="22"/>
          <w:lang w:val="hr-HR"/>
        </w:rPr>
        <w:t xml:space="preserve">Općina </w:t>
      </w:r>
      <w:r w:rsidRPr="00B843FC">
        <w:rPr>
          <w:rFonts w:ascii="Garamond" w:hAnsi="Garamond" w:cs="Arial"/>
          <w:sz w:val="22"/>
          <w:szCs w:val="22"/>
          <w:lang w:val="hr-HR"/>
        </w:rPr>
        <w:t xml:space="preserve">Punat u Proračunu za 2026. godinu osigurava sredstva za </w:t>
      </w:r>
      <w:r w:rsidRPr="00B843FC">
        <w:rPr>
          <w:rFonts w:ascii="Garamond" w:hAnsi="Garamond" w:cs="Arial"/>
          <w:color w:val="000000"/>
          <w:sz w:val="22"/>
          <w:szCs w:val="22"/>
          <w:lang w:val="hr-HR"/>
        </w:rPr>
        <w:t>suradnju s organizacijama civilnog društva, kako s udrugama s područja Općine Punat, tako i s udrugama s područja Primorsko - goranske županije. Programom se potiču nove i djelotvorne strategije, načini i postupci jačanja demokratskog ustroja društva te se podupire i suradnja udruga istih i različitih područja, djelovanjem na zajedničkim aktivnostima, povezivanjem i razmjenom iskustva.</w:t>
      </w:r>
    </w:p>
    <w:p w14:paraId="4F9F07F1" w14:textId="77777777" w:rsidR="00D5160F" w:rsidRPr="00324789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color w:val="000000"/>
          <w:sz w:val="22"/>
          <w:szCs w:val="22"/>
        </w:rPr>
        <w:t xml:space="preserve">Sredstva su osigurana za program javnih potreba razvoja civilnog društva </w:t>
      </w:r>
      <w:r w:rsidRPr="00324789">
        <w:rPr>
          <w:rFonts w:ascii="Garamond" w:hAnsi="Garamond" w:cs="Arial"/>
          <w:sz w:val="22"/>
          <w:szCs w:val="22"/>
        </w:rPr>
        <w:t xml:space="preserve">za sufinanciranje djelatnosti udruga za razvoj civilnog društva prema dostavljenim prijedlozima programa, njihovoj kvaliteti i značaju za Općinu Punat, temeljem natječaja, sukladno odredbama Uredbe o kriterijima, mjerilima i postupcima financiranja i ugovaranja programa od interesa za opće dobro koje provode udruge i Pravilnika o financiranju programa, projekata i javnih potreba sredstvima Proračuna Općine Punat, rashode za program izlova alohtone divljači na otoku Krku, financiranje redovne djelatnosti HGSS - stanice Rijeka, tekuću pomoć Općini Tovarnik za organizaciju Tovarničkog jesenskog festivala. </w:t>
      </w:r>
    </w:p>
    <w:p w14:paraId="23008F94" w14:textId="77777777" w:rsidR="00D5160F" w:rsidRPr="00324789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:rsidRPr="00324789" w14:paraId="55490F48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F13D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8E26" w14:textId="77777777" w:rsidR="00D5160F" w:rsidRPr="0032478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A100602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0B3D" w14:textId="77777777" w:rsidR="00D5160F" w:rsidRPr="0032478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324789">
              <w:rPr>
                <w:rFonts w:ascii="Garamond" w:hAnsi="Garamond" w:cs="Arial"/>
                <w:i/>
                <w:sz w:val="22"/>
                <w:szCs w:val="22"/>
              </w:rPr>
              <w:t>Tekuće donacije vjerskim zajednicama</w:t>
            </w:r>
          </w:p>
        </w:tc>
      </w:tr>
    </w:tbl>
    <w:p w14:paraId="6EDC1B1D" w14:textId="77777777" w:rsidR="00D5160F" w:rsidRPr="00324789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0D091F33" w14:textId="77777777" w:rsidR="00D5160F" w:rsidRPr="00324789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24789">
        <w:rPr>
          <w:rFonts w:ascii="Garamond" w:hAnsi="Garamond" w:cs="Arial"/>
          <w:sz w:val="22"/>
          <w:szCs w:val="22"/>
        </w:rPr>
        <w:tab/>
        <w:t>Planiran</w:t>
      </w:r>
      <w:r>
        <w:rPr>
          <w:rFonts w:ascii="Garamond" w:hAnsi="Garamond" w:cs="Arial"/>
          <w:sz w:val="22"/>
          <w:szCs w:val="22"/>
        </w:rPr>
        <w:t>e</w:t>
      </w:r>
      <w:r w:rsidRPr="0032478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su</w:t>
      </w:r>
      <w:r w:rsidRPr="00324789">
        <w:rPr>
          <w:rFonts w:ascii="Garamond" w:hAnsi="Garamond" w:cs="Arial"/>
          <w:sz w:val="22"/>
          <w:szCs w:val="22"/>
        </w:rPr>
        <w:t xml:space="preserve"> tekuć</w:t>
      </w:r>
      <w:r>
        <w:rPr>
          <w:rFonts w:ascii="Garamond" w:hAnsi="Garamond" w:cs="Arial"/>
          <w:sz w:val="22"/>
          <w:szCs w:val="22"/>
        </w:rPr>
        <w:t>e</w:t>
      </w:r>
      <w:r w:rsidRPr="00324789">
        <w:rPr>
          <w:rFonts w:ascii="Garamond" w:hAnsi="Garamond" w:cs="Arial"/>
          <w:sz w:val="22"/>
          <w:szCs w:val="22"/>
        </w:rPr>
        <w:t xml:space="preserve"> donacij</w:t>
      </w:r>
      <w:r>
        <w:rPr>
          <w:rFonts w:ascii="Garamond" w:hAnsi="Garamond" w:cs="Arial"/>
          <w:sz w:val="22"/>
          <w:szCs w:val="22"/>
        </w:rPr>
        <w:t>e</w:t>
      </w:r>
      <w:r w:rsidRPr="00324789">
        <w:rPr>
          <w:rFonts w:ascii="Garamond" w:hAnsi="Garamond" w:cs="Arial"/>
          <w:sz w:val="22"/>
          <w:szCs w:val="22"/>
        </w:rPr>
        <w:t xml:space="preserve"> za potrebe vjerskih zajednica</w:t>
      </w:r>
      <w:r>
        <w:rPr>
          <w:rFonts w:ascii="Garamond" w:hAnsi="Garamond" w:cs="Arial"/>
          <w:sz w:val="22"/>
          <w:szCs w:val="22"/>
        </w:rPr>
        <w:t xml:space="preserve"> te kapitalna donacija za nabavu opreme dječjeg vrtića Sv.Mala Terezija i obnovu zvonika i fasade crkve Presvetog Trojstva.</w:t>
      </w:r>
    </w:p>
    <w:p w14:paraId="31FE9E27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024"/>
        <w:gridCol w:w="3946"/>
        <w:gridCol w:w="1651"/>
        <w:gridCol w:w="1282"/>
      </w:tblGrid>
      <w:tr w:rsidR="00D5160F" w:rsidRPr="00227D48" w14:paraId="708D81D4" w14:textId="77777777" w:rsidTr="00F53C9C">
        <w:trPr>
          <w:cantSplit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019B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5D11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1007</w:t>
            </w:r>
          </w:p>
        </w:tc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3324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ZDRAVSTVO I SOCIJALNA SKRB</w:t>
            </w:r>
          </w:p>
        </w:tc>
        <w:tc>
          <w:tcPr>
            <w:tcW w:w="165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9702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2B01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7FBA9241" w14:textId="77777777" w:rsidR="00D5160F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389CBB7" w14:textId="77777777" w:rsidR="00D5160F" w:rsidRPr="00227D48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Zakonska osnova:</w:t>
      </w:r>
    </w:p>
    <w:p w14:paraId="4858E7F3" w14:textId="77777777" w:rsidR="00D5160F" w:rsidRPr="00227D48" w:rsidRDefault="00D5160F" w:rsidP="00D5160F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98/19, 144/20);</w:t>
      </w:r>
    </w:p>
    <w:p w14:paraId="15C71F29" w14:textId="77777777" w:rsidR="00D5160F" w:rsidRPr="00227D48" w:rsidRDefault="00D5160F" w:rsidP="00D5160F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  <w:lang w:val="hr-HR"/>
        </w:rPr>
        <w:t>Zakon o zdravstvenoj zaštiti („Narodne novine“ broj 100/18, 125/19, 147/20, 119/22</w:t>
      </w:r>
      <w:r>
        <w:rPr>
          <w:rFonts w:ascii="Garamond" w:hAnsi="Garamond" w:cs="Arial"/>
          <w:sz w:val="22"/>
          <w:szCs w:val="22"/>
          <w:lang w:val="hr-HR"/>
        </w:rPr>
        <w:t>,156/22, 33/23, 36/24, 1402/25</w:t>
      </w:r>
      <w:r w:rsidRPr="00227D48">
        <w:rPr>
          <w:rFonts w:ascii="Garamond" w:hAnsi="Garamond" w:cs="Arial"/>
          <w:sz w:val="22"/>
          <w:szCs w:val="22"/>
          <w:lang w:val="hr-HR"/>
        </w:rPr>
        <w:t>);</w:t>
      </w:r>
    </w:p>
    <w:p w14:paraId="13031F1F" w14:textId="77777777" w:rsidR="00D5160F" w:rsidRPr="00227D48" w:rsidRDefault="00D5160F" w:rsidP="00D5160F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  <w:lang w:val="hr-HR"/>
        </w:rPr>
        <w:t>Zakon o socijalnoj skrbi („Narodne novine“ br.</w:t>
      </w:r>
      <w:r>
        <w:rPr>
          <w:rFonts w:ascii="Garamond" w:hAnsi="Garamond" w:cs="Arial"/>
          <w:sz w:val="22"/>
          <w:szCs w:val="22"/>
          <w:lang w:val="hr-HR"/>
        </w:rPr>
        <w:t>18/22, 46/22,119/22, 71/23, 156/23, 61/25</w:t>
      </w:r>
      <w:r w:rsidRPr="00227D48">
        <w:rPr>
          <w:rFonts w:ascii="Garamond" w:hAnsi="Garamond" w:cs="Arial"/>
          <w:sz w:val="22"/>
          <w:szCs w:val="22"/>
          <w:lang w:val="hr-HR"/>
        </w:rPr>
        <w:t>);</w:t>
      </w:r>
    </w:p>
    <w:p w14:paraId="79CD96B7" w14:textId="77777777" w:rsidR="00D5160F" w:rsidRPr="00227D48" w:rsidRDefault="00D5160F" w:rsidP="00D5160F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  <w:lang w:val="hr-HR"/>
        </w:rPr>
        <w:t xml:space="preserve">Odluka o socijalnoj skrbi („Službene novine Primorsko-goranske županije“ broj </w:t>
      </w:r>
      <w:r>
        <w:rPr>
          <w:rFonts w:ascii="Garamond" w:hAnsi="Garamond" w:cs="Arial"/>
          <w:sz w:val="22"/>
          <w:szCs w:val="22"/>
          <w:lang w:val="hr-HR"/>
        </w:rPr>
        <w:t>36/22</w:t>
      </w:r>
      <w:r w:rsidRPr="00227D48">
        <w:rPr>
          <w:rFonts w:ascii="Garamond" w:hAnsi="Garamond" w:cs="Arial"/>
          <w:sz w:val="22"/>
          <w:szCs w:val="22"/>
          <w:lang w:val="hr-HR"/>
        </w:rPr>
        <w:t>);</w:t>
      </w:r>
    </w:p>
    <w:p w14:paraId="5F1BDBFF" w14:textId="77777777" w:rsidR="00D5160F" w:rsidRPr="00227D48" w:rsidRDefault="00D5160F" w:rsidP="00D5160F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  <w:lang w:val="hr-HR"/>
        </w:rPr>
        <w:t>Zakon o Hrvatskom crvenom križu („Narodne novine“ broj 71/10,136/20).</w:t>
      </w:r>
    </w:p>
    <w:p w14:paraId="4AD3A6AB" w14:textId="77777777" w:rsidR="00D5160F" w:rsidRPr="00227D48" w:rsidRDefault="00D5160F" w:rsidP="00D5160F">
      <w:pPr>
        <w:pStyle w:val="StandardWeb"/>
        <w:shd w:val="clear" w:color="auto" w:fill="FFFFFF"/>
        <w:spacing w:before="0" w:after="0"/>
        <w:ind w:left="357"/>
        <w:jc w:val="both"/>
        <w:rPr>
          <w:rFonts w:ascii="Garamond" w:hAnsi="Garamond" w:cs="Arial"/>
          <w:sz w:val="22"/>
          <w:szCs w:val="22"/>
          <w:lang w:val="hr-HR"/>
        </w:rPr>
      </w:pPr>
    </w:p>
    <w:p w14:paraId="34ADD094" w14:textId="77777777" w:rsidR="00D5160F" w:rsidRPr="00227D48" w:rsidRDefault="00D5160F" w:rsidP="00D5160F">
      <w:pPr>
        <w:pStyle w:val="StandardWeb"/>
        <w:shd w:val="clear" w:color="auto" w:fill="FFFFFF"/>
        <w:spacing w:before="0" w:after="0"/>
        <w:ind w:firstLine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  <w:lang w:val="hr-HR"/>
        </w:rPr>
        <w:t>Cilj programa: Ulaganjem u zdravstvo osigurava se povećanje zdravstvene zaštite mještana, provedbom raznih programa povećava se kvaliteta života pojedinaca i obitelji, smanjenje životnih poteškoća socijalno ugroženog stanovništva.</w:t>
      </w:r>
    </w:p>
    <w:p w14:paraId="0B278B2C" w14:textId="77777777" w:rsidR="00D5160F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191"/>
      </w:tblGrid>
      <w:tr w:rsidR="00D5160F" w14:paraId="263ACA24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BC74" w14:textId="77777777" w:rsidR="00D5160F" w:rsidRPr="007A7401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7A7401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5AB8" w14:textId="77777777" w:rsidR="00D5160F" w:rsidRPr="007A7401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7A7401">
              <w:rPr>
                <w:rFonts w:ascii="Garamond" w:hAnsi="Garamond" w:cs="Arial"/>
                <w:i/>
                <w:sz w:val="22"/>
                <w:szCs w:val="22"/>
              </w:rPr>
              <w:t>A100701</w:t>
            </w:r>
          </w:p>
        </w:tc>
        <w:tc>
          <w:tcPr>
            <w:tcW w:w="61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47F9" w14:textId="77777777" w:rsidR="00D5160F" w:rsidRPr="007A7401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7A7401">
              <w:rPr>
                <w:rFonts w:ascii="Garamond" w:hAnsi="Garamond" w:cs="Arial"/>
                <w:i/>
                <w:sz w:val="22"/>
                <w:szCs w:val="22"/>
              </w:rPr>
              <w:t>Dodatni standard u zdravstvenoj i socijalnoj zaštiti</w:t>
            </w:r>
          </w:p>
        </w:tc>
      </w:tr>
    </w:tbl>
    <w:p w14:paraId="386980C6" w14:textId="77777777" w:rsidR="00D5160F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  <w:lang w:val="hr-HR"/>
        </w:rPr>
      </w:pPr>
    </w:p>
    <w:p w14:paraId="427E0086" w14:textId="7BBD7E66" w:rsidR="00D5160F" w:rsidRPr="00B0050C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color w:val="000000"/>
          <w:sz w:val="22"/>
          <w:szCs w:val="22"/>
          <w:shd w:val="clear" w:color="auto" w:fill="FFFFFF"/>
        </w:rPr>
      </w:pPr>
      <w:r w:rsidRPr="00BC5137">
        <w:rPr>
          <w:rFonts w:ascii="Garamond" w:hAnsi="Garamond" w:cs="Arial"/>
          <w:sz w:val="22"/>
          <w:szCs w:val="22"/>
        </w:rPr>
        <w:t xml:space="preserve">Proračunom su osigurana sredstva </w:t>
      </w:r>
      <w:r w:rsidRPr="00BC5137">
        <w:rPr>
          <w:rFonts w:ascii="Garamond" w:hAnsi="Garamond" w:cs="Arial"/>
          <w:color w:val="000000"/>
          <w:sz w:val="22"/>
          <w:szCs w:val="22"/>
        </w:rPr>
        <w:t xml:space="preserve">u zdravstvenoj i socijalnoj zaštiti, </w:t>
      </w:r>
      <w:r w:rsidRPr="00BC5137">
        <w:rPr>
          <w:rFonts w:ascii="Garamond" w:hAnsi="Garamond" w:cs="Arial"/>
          <w:sz w:val="22"/>
          <w:szCs w:val="22"/>
        </w:rPr>
        <w:t xml:space="preserve">a obuhvaćaju: </w:t>
      </w:r>
      <w:r>
        <w:rPr>
          <w:rFonts w:ascii="Garamond" w:hAnsi="Garamond" w:cs="Arial"/>
          <w:sz w:val="22"/>
          <w:szCs w:val="22"/>
        </w:rPr>
        <w:t xml:space="preserve">sufinanciranje nadstandarda ordinacije primarne zdravstvene zaštite </w:t>
      </w:r>
      <w:r w:rsidR="007E1DE6">
        <w:rPr>
          <w:rFonts w:ascii="Garamond" w:hAnsi="Garamond" w:cs="Arial"/>
          <w:sz w:val="22"/>
          <w:szCs w:val="22"/>
        </w:rPr>
        <w:t xml:space="preserve">u </w:t>
      </w:r>
      <w:r>
        <w:rPr>
          <w:rFonts w:ascii="Garamond" w:hAnsi="Garamond" w:cs="Arial"/>
          <w:sz w:val="22"/>
          <w:szCs w:val="22"/>
        </w:rPr>
        <w:t>Punt</w:t>
      </w:r>
      <w:r w:rsidR="007E1DE6">
        <w:rPr>
          <w:rFonts w:ascii="Garamond" w:hAnsi="Garamond" w:cs="Arial"/>
          <w:sz w:val="22"/>
          <w:szCs w:val="22"/>
        </w:rPr>
        <w:t>u</w:t>
      </w:r>
      <w:r>
        <w:rPr>
          <w:rFonts w:ascii="Garamond" w:hAnsi="Garamond" w:cs="Arial"/>
          <w:sz w:val="22"/>
          <w:szCs w:val="22"/>
        </w:rPr>
        <w:t xml:space="preserve">, </w:t>
      </w:r>
      <w:r w:rsidRPr="00BC5137">
        <w:rPr>
          <w:rFonts w:ascii="Garamond" w:hAnsi="Garamond" w:cs="Arial"/>
          <w:sz w:val="22"/>
          <w:szCs w:val="22"/>
        </w:rPr>
        <w:t>socijalne naknade temeljem Odluke o socijalnoj skrbi (</w:t>
      </w:r>
      <w:r w:rsidRPr="00BC5137">
        <w:rPr>
          <w:rFonts w:ascii="Garamond" w:hAnsi="Garamond" w:cs="Arial"/>
          <w:color w:val="000000"/>
          <w:sz w:val="22"/>
          <w:szCs w:val="22"/>
        </w:rPr>
        <w:t>mjesečna novčana naknada, jednokratna naknada, jednokratna naknada za pogrebne troškove, naknada za troškove stanovanja, troškove ogrjeva, naknade u vezi s odgojem i obrazovanjem, naknada troškova boravka djece u predškolskim ustanovama, naknada troškova prijevoza djece s poteškoćama u razvoju, naknada troškova školske marende, dopunsko mirovinsko osiguranje, naknada troškova smještaja u zdravstvenim ustanovama za psihički bolesne osobe te u ustanovama socijalne skrbi (domovima za stare i nemoćne)</w:t>
      </w:r>
      <w:r w:rsidRPr="00BC5137">
        <w:rPr>
          <w:rFonts w:ascii="Garamond" w:hAnsi="Garamond" w:cs="Arial"/>
          <w:sz w:val="22"/>
          <w:szCs w:val="22"/>
        </w:rPr>
        <w:t>, sufinanciranje ultrazvučnih pretraga, sufinanciranje turističke ambulante, naknadu za novorođenčad, darove djeci za Božić, pomoć i njega u kući,</w:t>
      </w:r>
      <w:r>
        <w:rPr>
          <w:rFonts w:ascii="Garamond" w:hAnsi="Garamond" w:cs="Arial"/>
          <w:sz w:val="22"/>
          <w:szCs w:val="22"/>
        </w:rPr>
        <w:t xml:space="preserve"> </w:t>
      </w:r>
      <w:r w:rsidRPr="00BC5137">
        <w:rPr>
          <w:rFonts w:ascii="Garamond" w:hAnsi="Garamond" w:cs="Arial"/>
          <w:sz w:val="22"/>
          <w:szCs w:val="22"/>
        </w:rPr>
        <w:t xml:space="preserve">organizaciju tečaja za trudnice u Domu zdravlja u Krku s ciljem </w:t>
      </w:r>
      <w:r w:rsidRPr="00BC5137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poboljšanje zdravlja u obitelji, zdravlja žena u trudnoći, priprema za rođenje i podizanje zdravog potomstva, kao i podizanje demografske obnove Republike Hrvatske.</w:t>
      </w:r>
    </w:p>
    <w:p w14:paraId="76E6F14A" w14:textId="77777777" w:rsidR="00D5160F" w:rsidRPr="00BC5137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  <w:lang w:val="hr-HR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0B7A16D4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9135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5255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A100702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4392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Financiranje crvenog križa</w:t>
            </w:r>
          </w:p>
        </w:tc>
      </w:tr>
    </w:tbl>
    <w:p w14:paraId="65CA6DDF" w14:textId="77777777" w:rsidR="00D5160F" w:rsidRPr="00BC5137" w:rsidRDefault="00D5160F" w:rsidP="00D5160F">
      <w:pPr>
        <w:pStyle w:val="Odlomakpopisa"/>
        <w:spacing w:after="0" w:line="240" w:lineRule="auto"/>
        <w:ind w:left="0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1E60052" w14:textId="77777777" w:rsidR="00D5160F" w:rsidRPr="00BC5137" w:rsidRDefault="00D5160F" w:rsidP="00D5160F">
      <w:pPr>
        <w:pStyle w:val="Odlomakpopisa"/>
        <w:spacing w:after="0" w:line="240" w:lineRule="auto"/>
        <w:ind w:left="0" w:firstLine="708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>U Proračunu su osigurana sredstva za rad ustrojstvenih oblika Crvenog križa.</w:t>
      </w:r>
    </w:p>
    <w:p w14:paraId="0FA70A61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020"/>
        <w:gridCol w:w="5161"/>
        <w:gridCol w:w="452"/>
        <w:gridCol w:w="1390"/>
      </w:tblGrid>
      <w:tr w:rsidR="00D5160F" w:rsidRPr="00BC5137" w14:paraId="486C5EEA" w14:textId="77777777" w:rsidTr="00F53C9C">
        <w:trPr>
          <w:cantSplit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F4BF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BC5137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FE22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BC5137">
              <w:rPr>
                <w:rFonts w:ascii="Garamond" w:hAnsi="Garamond" w:cs="Arial"/>
                <w:b/>
              </w:rPr>
              <w:t>1008</w:t>
            </w:r>
          </w:p>
        </w:tc>
        <w:tc>
          <w:tcPr>
            <w:tcW w:w="5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2169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BC5137">
              <w:rPr>
                <w:rFonts w:ascii="Garamond" w:hAnsi="Garamond" w:cs="Arial"/>
                <w:b/>
              </w:rPr>
              <w:t>POTICANJE PODUZETNIŠTVA I TURIZMA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A8CA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1995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00822588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BE682D0" w14:textId="77777777" w:rsidR="00D5160F" w:rsidRPr="00227D48" w:rsidRDefault="00D5160F" w:rsidP="00D5160F">
      <w:pPr>
        <w:pStyle w:val="StandardWeb"/>
        <w:shd w:val="clear" w:color="auto" w:fill="FFFFFF"/>
        <w:spacing w:before="0" w:after="0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Zakonska osnova:</w:t>
      </w:r>
    </w:p>
    <w:p w14:paraId="75352613" w14:textId="77777777" w:rsidR="00D5160F" w:rsidRPr="00227D48" w:rsidRDefault="00D5160F" w:rsidP="00D5160F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98/19, 144/20);</w:t>
      </w:r>
    </w:p>
    <w:p w14:paraId="13029B4E" w14:textId="77777777" w:rsidR="00D5160F" w:rsidRPr="00227D48" w:rsidRDefault="00D5160F" w:rsidP="00D5160F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  <w:rPr>
          <w:rFonts w:ascii="Garamond" w:hAnsi="Garamond" w:cs="Arial"/>
          <w:sz w:val="22"/>
          <w:szCs w:val="22"/>
          <w:lang w:val="hr-HR"/>
        </w:rPr>
      </w:pPr>
      <w:r w:rsidRPr="00227D48">
        <w:rPr>
          <w:rFonts w:ascii="Garamond" w:hAnsi="Garamond" w:cs="Arial"/>
          <w:sz w:val="22"/>
          <w:szCs w:val="22"/>
        </w:rPr>
        <w:t>Zakon o turističkim zajednicama i promicanju hrvatskog turizma (“Narodne novine” broj 52/19, 42/20)</w:t>
      </w:r>
    </w:p>
    <w:p w14:paraId="660CCCE2" w14:textId="77777777" w:rsidR="00D5160F" w:rsidRPr="00227D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141CFA3B" w14:textId="77777777" w:rsidR="00D5160F" w:rsidRPr="00227D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Cilj programa: Poticanje razvoja turističke ponude za razvoj konkurentnog i održivog gospodarstva.</w:t>
      </w:r>
    </w:p>
    <w:p w14:paraId="36B87423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EE4237" w14:paraId="6A9EB44F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4039" w14:textId="77777777" w:rsidR="00D5160F" w:rsidRPr="006171B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6171B9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BEEC" w14:textId="77777777" w:rsidR="00D5160F" w:rsidRPr="006171B9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6171B9">
              <w:rPr>
                <w:rFonts w:ascii="Garamond" w:hAnsi="Garamond" w:cs="Arial"/>
                <w:i/>
                <w:sz w:val="22"/>
                <w:szCs w:val="22"/>
              </w:rPr>
              <w:t>A100801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3302" w14:textId="77777777" w:rsidR="00D5160F" w:rsidRPr="006171B9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6171B9">
              <w:rPr>
                <w:rFonts w:ascii="Garamond" w:hAnsi="Garamond" w:cs="Arial"/>
                <w:i/>
                <w:sz w:val="22"/>
                <w:szCs w:val="22"/>
              </w:rPr>
              <w:t>Poticanje poduzetništva</w:t>
            </w:r>
          </w:p>
        </w:tc>
      </w:tr>
    </w:tbl>
    <w:p w14:paraId="657819C8" w14:textId="77777777" w:rsidR="00D5160F" w:rsidRPr="00EE4237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4B81FAC0" w14:textId="7DE04086" w:rsidR="00D5160F" w:rsidRPr="00BC5137" w:rsidRDefault="00D5160F" w:rsidP="00D5160F">
      <w:pPr>
        <w:pStyle w:val="Tijeloteksta1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B80DB8">
        <w:rPr>
          <w:rFonts w:ascii="Garamond" w:hAnsi="Garamond" w:cs="Arial"/>
          <w:sz w:val="22"/>
          <w:szCs w:val="22"/>
        </w:rPr>
        <w:t xml:space="preserve">Ovim programom osigurana su </w:t>
      </w:r>
      <w:r w:rsidRPr="004E36C6">
        <w:rPr>
          <w:rFonts w:ascii="Garamond" w:hAnsi="Garamond" w:cs="Arial"/>
          <w:sz w:val="22"/>
          <w:szCs w:val="22"/>
        </w:rPr>
        <w:t xml:space="preserve">sredstva za sufinanciranje programa i aktivnosti Centra za poljoprivredu i ruralni razvoj PGŽ-a u svojstvu osnivača, sredstva za nabavu sadnica </w:t>
      </w:r>
      <w:r>
        <w:rPr>
          <w:rFonts w:ascii="Garamond" w:hAnsi="Garamond" w:cs="Arial"/>
          <w:sz w:val="22"/>
          <w:szCs w:val="22"/>
        </w:rPr>
        <w:t>te sredstva za p</w:t>
      </w:r>
      <w:r w:rsidRPr="00EE4237">
        <w:rPr>
          <w:rFonts w:ascii="Garamond" w:hAnsi="Garamond" w:cs="Arial"/>
          <w:sz w:val="22"/>
          <w:szCs w:val="22"/>
        </w:rPr>
        <w:t>rogram mjera poticanja razvoja poduzetništva na području Općine </w:t>
      </w:r>
      <w:r>
        <w:rPr>
          <w:rFonts w:ascii="Garamond" w:hAnsi="Garamond" w:cs="Arial"/>
          <w:sz w:val="22"/>
          <w:szCs w:val="22"/>
        </w:rPr>
        <w:t xml:space="preserve">u svrhu </w:t>
      </w:r>
      <w:r w:rsidRPr="004E36C6">
        <w:rPr>
          <w:rFonts w:ascii="Garamond" w:hAnsi="Garamond" w:cs="Arial"/>
          <w:sz w:val="22"/>
          <w:szCs w:val="22"/>
        </w:rPr>
        <w:t>stvaranj</w:t>
      </w:r>
      <w:r>
        <w:rPr>
          <w:rFonts w:ascii="Garamond" w:hAnsi="Garamond" w:cs="Arial"/>
          <w:sz w:val="22"/>
          <w:szCs w:val="22"/>
        </w:rPr>
        <w:t>a</w:t>
      </w:r>
      <w:r w:rsidRPr="004E36C6">
        <w:rPr>
          <w:rFonts w:ascii="Garamond" w:hAnsi="Garamond" w:cs="Arial"/>
          <w:sz w:val="22"/>
          <w:szCs w:val="22"/>
        </w:rPr>
        <w:t xml:space="preserve"> povoljnog poduzetničkog okruženja za djelovanje poduzetnika, razvijanje poduzetničke klime i osiguranje preduvjeta za razvoj poduzetničkih sposobnosti</w:t>
      </w:r>
      <w:r>
        <w:rPr>
          <w:rFonts w:ascii="Garamond" w:hAnsi="Garamond" w:cs="Arial"/>
          <w:sz w:val="22"/>
          <w:szCs w:val="22"/>
        </w:rPr>
        <w:t>.</w:t>
      </w:r>
    </w:p>
    <w:p w14:paraId="547D8392" w14:textId="77777777" w:rsidR="00D5160F" w:rsidRPr="00BC5137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709E9467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607D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7D31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A100802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9C4A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Poticanje turizma</w:t>
            </w:r>
          </w:p>
        </w:tc>
      </w:tr>
    </w:tbl>
    <w:p w14:paraId="0EB0253D" w14:textId="77777777" w:rsidR="00D5160F" w:rsidRPr="00BC5137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16914558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ab/>
        <w:t xml:space="preserve">Programom su osigurana sredstva za sufinanciranje hladnog pogona i programa Turističke zajednice Otoka Krka. </w:t>
      </w:r>
    </w:p>
    <w:p w14:paraId="5E1DEC93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620"/>
      </w:tblGrid>
      <w:tr w:rsidR="00D5160F" w:rsidRPr="00BC5137" w14:paraId="0B652C8A" w14:textId="77777777" w:rsidTr="00F53C9C">
        <w:trPr>
          <w:cantSplit/>
          <w:trHeight w:val="420"/>
        </w:trPr>
        <w:tc>
          <w:tcPr>
            <w:tcW w:w="15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B8AA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35DD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A10080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3      Strukon – dan poduzetništva</w:t>
            </w:r>
          </w:p>
        </w:tc>
      </w:tr>
    </w:tbl>
    <w:p w14:paraId="436A6806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6425895E" w14:textId="77777777" w:rsidR="00D5160F" w:rsidRPr="00BC5137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Programom su osigurana sredstva za održavanje konferencije Strukon - Dan poduzetništva u Puntu, u suradnji sa Obrtničkom komorom PGŽ-a i partnerstvom s Udruženjem obrtnika otoka Krka.</w:t>
      </w:r>
    </w:p>
    <w:p w14:paraId="0F13B72A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069"/>
        <w:gridCol w:w="5945"/>
        <w:gridCol w:w="271"/>
        <w:gridCol w:w="863"/>
      </w:tblGrid>
      <w:tr w:rsidR="00D5160F" w:rsidRPr="00227D48" w14:paraId="7B0BE5CF" w14:textId="77777777" w:rsidTr="00F53C9C">
        <w:trPr>
          <w:cantSplit/>
          <w:trHeight w:val="22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7BD6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Program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6F59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1009</w:t>
            </w:r>
          </w:p>
        </w:tc>
        <w:tc>
          <w:tcPr>
            <w:tcW w:w="594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826C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PROGRAM ODRŽAVANJA KOMUNALNE INFRASTRUKTURE</w:t>
            </w: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58F3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5BE3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</w:p>
        </w:tc>
      </w:tr>
    </w:tbl>
    <w:p w14:paraId="127C27F2" w14:textId="77777777" w:rsidR="00D5160F" w:rsidRDefault="00D5160F" w:rsidP="00D5160F">
      <w:pPr>
        <w:pStyle w:val="Tijeloteksta1"/>
        <w:spacing w:after="0" w:line="24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40151833" w14:textId="77777777" w:rsidR="00D5160F" w:rsidRPr="00227D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color w:val="000000"/>
          <w:sz w:val="22"/>
          <w:szCs w:val="22"/>
        </w:rPr>
        <w:t>Zakonski okvir:</w:t>
      </w:r>
    </w:p>
    <w:p w14:paraId="044E3998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98/19, 144/20);</w:t>
      </w:r>
    </w:p>
    <w:p w14:paraId="48042042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komunalnom gospodarstvu (“Narodne novine” broj 68/18, 110/18, 32/20</w:t>
      </w:r>
      <w:r>
        <w:rPr>
          <w:rFonts w:ascii="Garamond" w:hAnsi="Garamond" w:cs="Arial"/>
          <w:sz w:val="22"/>
          <w:szCs w:val="22"/>
        </w:rPr>
        <w:t>, 145/24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61566BFA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zaštiti životinja („Narodne novine“ broj 102/17, 32/19);</w:t>
      </w:r>
    </w:p>
    <w:p w14:paraId="4B793428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Program održavanja komunalne infrastrukture na području Općine Punat.</w:t>
      </w:r>
    </w:p>
    <w:p w14:paraId="03D2B050" w14:textId="77777777" w:rsidR="00D5160F" w:rsidRPr="00227D48" w:rsidRDefault="00D5160F" w:rsidP="00D5160F">
      <w:pPr>
        <w:pStyle w:val="Tijeloteksta1"/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</w:p>
    <w:p w14:paraId="44C28F01" w14:textId="77777777" w:rsidR="00D5160F" w:rsidRPr="00227D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color w:val="000000"/>
          <w:sz w:val="22"/>
          <w:szCs w:val="22"/>
        </w:rPr>
        <w:t>Cilj programa: Uređenje komunalne infrastrukture te razvoj lokalnih prometnica, šetnica, parkova i obale.</w:t>
      </w:r>
    </w:p>
    <w:p w14:paraId="76F4FE10" w14:textId="77777777" w:rsidR="00D5160F" w:rsidRDefault="00D5160F" w:rsidP="00D5160F">
      <w:pPr>
        <w:pStyle w:val="Tijeloteksta1"/>
        <w:spacing w:after="0" w:line="24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5C092E8C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B0D0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DEED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A100901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E8E3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Održavanje javne rasvjete</w:t>
            </w:r>
          </w:p>
        </w:tc>
      </w:tr>
    </w:tbl>
    <w:p w14:paraId="674B8D3E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5876824D" w14:textId="77777777" w:rsidR="00D5160F" w:rsidRPr="001942E6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 xml:space="preserve">Održavanje javne rasvjete sadrži poslove redovnog održavanja javne rasvjete te podmirivanje troškova električne energije za javnu rasvjetu. </w:t>
      </w:r>
    </w:p>
    <w:p w14:paraId="5571AAB3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lastRenderedPageBreak/>
        <w:tab/>
        <w:t>Redovno održavanje javne rasvjete i upravljanje javnom rasvjetom povjereno je SMART ISLAND KRK d.o.o.</w:t>
      </w:r>
    </w:p>
    <w:p w14:paraId="04AE6FFF" w14:textId="77777777" w:rsidR="00D5160F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>Procjena iznosa ukupnih troškova električne energije temelji se na analizi troškova prethodnih godina te će se za opskrbu električnom energijom raspisati postupak javne nabave</w:t>
      </w:r>
      <w:r>
        <w:rPr>
          <w:rFonts w:ascii="Garamond" w:hAnsi="Garamond" w:cs="Arial"/>
          <w:sz w:val="22"/>
          <w:szCs w:val="22"/>
        </w:rPr>
        <w:t>.</w:t>
      </w:r>
    </w:p>
    <w:p w14:paraId="330B2A62" w14:textId="77777777" w:rsidR="00D5160F" w:rsidRPr="001942E6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43258C20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B38A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88FB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A100902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C27A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Održavanje zelenih površina</w:t>
            </w:r>
          </w:p>
        </w:tc>
      </w:tr>
    </w:tbl>
    <w:p w14:paraId="127D7E3F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7360E976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>Pod održavanjem javnih zelenih površina podrazum</w:t>
      </w:r>
      <w:r>
        <w:rPr>
          <w:rFonts w:ascii="Garamond" w:hAnsi="Garamond" w:cs="Arial"/>
          <w:color w:val="000000"/>
          <w:sz w:val="22"/>
          <w:szCs w:val="22"/>
        </w:rPr>
        <w:t>i</w:t>
      </w:r>
      <w:r w:rsidRPr="00BC5137">
        <w:rPr>
          <w:rFonts w:ascii="Garamond" w:hAnsi="Garamond" w:cs="Arial"/>
          <w:color w:val="000000"/>
          <w:sz w:val="22"/>
          <w:szCs w:val="22"/>
        </w:rPr>
        <w:t>jeva se</w:t>
      </w:r>
      <w:r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BC5137">
        <w:rPr>
          <w:rFonts w:ascii="Garamond" w:hAnsi="Garamond" w:cs="Arial"/>
          <w:color w:val="000000"/>
          <w:sz w:val="22"/>
          <w:szCs w:val="22"/>
        </w:rPr>
        <w:t>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</w:t>
      </w:r>
      <w:r>
        <w:rPr>
          <w:rFonts w:ascii="Garamond" w:hAnsi="Garamond" w:cs="Arial"/>
          <w:color w:val="000000"/>
          <w:sz w:val="22"/>
          <w:szCs w:val="22"/>
        </w:rPr>
        <w:t>e</w:t>
      </w:r>
      <w:r w:rsidRPr="00BC5137">
        <w:rPr>
          <w:rFonts w:ascii="Garamond" w:hAnsi="Garamond" w:cs="Arial"/>
          <w:color w:val="000000"/>
          <w:sz w:val="22"/>
          <w:szCs w:val="22"/>
        </w:rPr>
        <w:t>bni za održavanje tih površina. Radovi redovitog održavanja se provode s</w:t>
      </w:r>
      <w:r>
        <w:rPr>
          <w:rFonts w:ascii="Garamond" w:hAnsi="Garamond" w:cs="Arial"/>
          <w:color w:val="000000"/>
          <w:sz w:val="22"/>
          <w:szCs w:val="22"/>
        </w:rPr>
        <w:t>u</w:t>
      </w:r>
      <w:r w:rsidRPr="00BC5137">
        <w:rPr>
          <w:rFonts w:ascii="Garamond" w:hAnsi="Garamond" w:cs="Arial"/>
          <w:color w:val="000000"/>
          <w:sz w:val="22"/>
          <w:szCs w:val="22"/>
        </w:rPr>
        <w:t xml:space="preserve">kladno Operativnom programu održavanja javnih zelenih površina, interventni radovi se provode nakon svakog događaja koji je izazvao neželjene posljedice (intervencije poslije nevremena, prometne nezgode i sl.) ili </w:t>
      </w:r>
      <w:r>
        <w:rPr>
          <w:rFonts w:ascii="Garamond" w:hAnsi="Garamond" w:cs="Arial"/>
          <w:color w:val="000000"/>
          <w:sz w:val="22"/>
          <w:szCs w:val="22"/>
        </w:rPr>
        <w:t xml:space="preserve">za </w:t>
      </w:r>
      <w:r w:rsidRPr="00BC5137">
        <w:rPr>
          <w:rFonts w:ascii="Garamond" w:hAnsi="Garamond" w:cs="Arial"/>
          <w:color w:val="000000"/>
          <w:sz w:val="22"/>
          <w:szCs w:val="22"/>
        </w:rPr>
        <w:t>koj</w:t>
      </w:r>
      <w:r>
        <w:rPr>
          <w:rFonts w:ascii="Garamond" w:hAnsi="Garamond" w:cs="Arial"/>
          <w:color w:val="000000"/>
          <w:sz w:val="22"/>
          <w:szCs w:val="22"/>
        </w:rPr>
        <w:t>e</w:t>
      </w:r>
      <w:r w:rsidRPr="00BC5137">
        <w:rPr>
          <w:rFonts w:ascii="Garamond" w:hAnsi="Garamond" w:cs="Arial"/>
          <w:color w:val="000000"/>
          <w:sz w:val="22"/>
          <w:szCs w:val="22"/>
        </w:rPr>
        <w:t xml:space="preserve"> bi se, pri redovitom pregledu moglo pretpostaviti da bi mog</w:t>
      </w:r>
      <w:r>
        <w:rPr>
          <w:rFonts w:ascii="Garamond" w:hAnsi="Garamond" w:cs="Arial"/>
          <w:color w:val="000000"/>
          <w:sz w:val="22"/>
          <w:szCs w:val="22"/>
        </w:rPr>
        <w:t>li</w:t>
      </w:r>
      <w:r w:rsidRPr="00BC5137">
        <w:rPr>
          <w:rFonts w:ascii="Garamond" w:hAnsi="Garamond" w:cs="Arial"/>
          <w:color w:val="000000"/>
          <w:sz w:val="22"/>
          <w:szCs w:val="22"/>
        </w:rPr>
        <w:t xml:space="preserve"> prouzročiti štetne posljedice (naginjanje stabla, lom grana i sl.). Izlazak na teren radi izvođenja zahvata vrši se po uočenim nedostacima ili po pozivu nadležnog službenika Općine Punat.  Održavanje javnih zelenih površina povjereno je KD Črnika d.o.o. Punat Ugovorom o obavljanju određenih komunalnih poslova iz Programa održavanja komunalne infrastrukture.</w:t>
      </w:r>
    </w:p>
    <w:p w14:paraId="67E94502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>Održavanje dječjih igrališta i površina nam</w:t>
      </w:r>
      <w:r>
        <w:rPr>
          <w:rFonts w:ascii="Garamond" w:hAnsi="Garamond" w:cs="Arial"/>
          <w:color w:val="000000"/>
          <w:sz w:val="22"/>
          <w:szCs w:val="22"/>
        </w:rPr>
        <w:t>i</w:t>
      </w:r>
      <w:r w:rsidRPr="00BC5137">
        <w:rPr>
          <w:rFonts w:ascii="Garamond" w:hAnsi="Garamond" w:cs="Arial"/>
          <w:color w:val="000000"/>
          <w:sz w:val="22"/>
          <w:szCs w:val="22"/>
        </w:rPr>
        <w:t>jenjenih psima, s pripradajućom opremom  - predviđa se kontinuirano održavanje 2 dječja igrališta i 1 površine nam</w:t>
      </w:r>
      <w:r>
        <w:rPr>
          <w:rFonts w:ascii="Garamond" w:hAnsi="Garamond" w:cs="Arial"/>
          <w:color w:val="000000"/>
          <w:sz w:val="22"/>
          <w:szCs w:val="22"/>
        </w:rPr>
        <w:t>i</w:t>
      </w:r>
      <w:r w:rsidRPr="00BC5137">
        <w:rPr>
          <w:rFonts w:ascii="Garamond" w:hAnsi="Garamond" w:cs="Arial"/>
          <w:color w:val="000000"/>
          <w:sz w:val="22"/>
          <w:szCs w:val="22"/>
        </w:rPr>
        <w:t>jenjene psima. Redovito održavanje podrazum</w:t>
      </w:r>
      <w:r>
        <w:rPr>
          <w:rFonts w:ascii="Garamond" w:hAnsi="Garamond" w:cs="Arial"/>
          <w:color w:val="000000"/>
          <w:sz w:val="22"/>
          <w:szCs w:val="22"/>
        </w:rPr>
        <w:t>i</w:t>
      </w:r>
      <w:r w:rsidRPr="00BC5137">
        <w:rPr>
          <w:rFonts w:ascii="Garamond" w:hAnsi="Garamond" w:cs="Arial"/>
          <w:color w:val="000000"/>
          <w:sz w:val="22"/>
          <w:szCs w:val="22"/>
        </w:rPr>
        <w:t>jeva provedbu svih aktivnosti potrebnih za nesmetano i sigurno korištenje ovih površina. Prema potrebi vrše se interventni radovi čije bi odgađanje izvršavanja ugrožav</w:t>
      </w:r>
      <w:r>
        <w:rPr>
          <w:rFonts w:ascii="Garamond" w:hAnsi="Garamond" w:cs="Arial"/>
          <w:color w:val="000000"/>
          <w:sz w:val="22"/>
          <w:szCs w:val="22"/>
        </w:rPr>
        <w:t>al</w:t>
      </w:r>
      <w:r w:rsidRPr="00BC5137">
        <w:rPr>
          <w:rFonts w:ascii="Garamond" w:hAnsi="Garamond" w:cs="Arial"/>
          <w:color w:val="000000"/>
          <w:sz w:val="22"/>
          <w:szCs w:val="22"/>
        </w:rPr>
        <w:t>o sigurnost, zdravlje i imovinu ljudi. Izlazak na teren radi izvođenja zahvata vrši se po uočenim nedostacima ili po pozivu nadležnog službenika Općine Punat. Održavanje javnih dječjih igrališta i površina nam</w:t>
      </w:r>
      <w:r>
        <w:rPr>
          <w:rFonts w:ascii="Garamond" w:hAnsi="Garamond" w:cs="Arial"/>
          <w:color w:val="000000"/>
          <w:sz w:val="22"/>
          <w:szCs w:val="22"/>
        </w:rPr>
        <w:t>i</w:t>
      </w:r>
      <w:r w:rsidRPr="00BC5137">
        <w:rPr>
          <w:rFonts w:ascii="Garamond" w:hAnsi="Garamond" w:cs="Arial"/>
          <w:color w:val="000000"/>
          <w:sz w:val="22"/>
          <w:szCs w:val="22"/>
        </w:rPr>
        <w:t>jenjenih psima s pripadajućom opremom povjereno je KD Črnika d.o.o. Punat Ugovorom o obavljanju određenih komunalnih poslova iz Programa održavanja komunalne infrastrukture.</w:t>
      </w:r>
    </w:p>
    <w:p w14:paraId="7B09425A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>Održavanje javnih sportskih i rekreacijskih prostora  - predviđa se kontinuirano redovito održavanje jednog vježbališta na otvorenom i jednog boćališta. Redovito održavanje podrazum</w:t>
      </w:r>
      <w:r>
        <w:rPr>
          <w:rFonts w:ascii="Garamond" w:hAnsi="Garamond" w:cs="Arial"/>
          <w:color w:val="000000"/>
          <w:sz w:val="22"/>
          <w:szCs w:val="22"/>
        </w:rPr>
        <w:t>i</w:t>
      </w:r>
      <w:r w:rsidRPr="00BC5137">
        <w:rPr>
          <w:rFonts w:ascii="Garamond" w:hAnsi="Garamond" w:cs="Arial"/>
          <w:color w:val="000000"/>
          <w:sz w:val="22"/>
          <w:szCs w:val="22"/>
        </w:rPr>
        <w:t>jeva provedbu svih aktivnosti potrebnih za nesmetano i sigurno korištenje ovih površina. Prema potrebi vrše se interventni radovi čije bi odgađanje izvršavanja ugrožav</w:t>
      </w:r>
      <w:r>
        <w:rPr>
          <w:rFonts w:ascii="Garamond" w:hAnsi="Garamond" w:cs="Arial"/>
          <w:color w:val="000000"/>
          <w:sz w:val="22"/>
          <w:szCs w:val="22"/>
        </w:rPr>
        <w:t>al</w:t>
      </w:r>
      <w:r w:rsidRPr="00BC5137">
        <w:rPr>
          <w:rFonts w:ascii="Garamond" w:hAnsi="Garamond" w:cs="Arial"/>
          <w:color w:val="000000"/>
          <w:sz w:val="22"/>
          <w:szCs w:val="22"/>
        </w:rPr>
        <w:t>o sigurnost, zdravlje i imovinu ljudi. Izlazak na teren radi  izvođenja zahvata vrši se po uočenim nedostacima ili po pozivu nadležnog službenika Općine Punat. Održavanje javnih sportskih i rekreacijskih prostora</w:t>
      </w:r>
      <w:r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BC5137">
        <w:rPr>
          <w:rFonts w:ascii="Garamond" w:hAnsi="Garamond" w:cs="Arial"/>
          <w:color w:val="000000"/>
          <w:sz w:val="22"/>
          <w:szCs w:val="22"/>
        </w:rPr>
        <w:t>povjereno je KD Črnika d.o.o. Punat Ugovorom o obavljanju određenih komunalnih poslova iz Programa održavanja komunalne infrastrukture.</w:t>
      </w:r>
    </w:p>
    <w:p w14:paraId="2D4374BA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5F5F252D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CB21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765F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A100903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FBFF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Održavanje javnih površina</w:t>
            </w:r>
          </w:p>
        </w:tc>
      </w:tr>
    </w:tbl>
    <w:p w14:paraId="60220A62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14F5460B" w14:textId="77777777" w:rsidR="00D5160F" w:rsidRPr="00E10E73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E10E73">
        <w:rPr>
          <w:rFonts w:ascii="Garamond" w:hAnsi="Garamond" w:cs="Arial"/>
          <w:sz w:val="22"/>
          <w:szCs w:val="22"/>
        </w:rPr>
        <w:t xml:space="preserve">Održavanje čistoće javnih površina obuhvaća redovito održavanje čistoće javnih površina, DDD mjere te sakupljanje i zbrinjavanje lešina životinja i ostalih nusproizvoda s javnih površina – sklonište za životinje. </w:t>
      </w:r>
    </w:p>
    <w:p w14:paraId="208CD1D0" w14:textId="77777777" w:rsidR="00D5160F" w:rsidRPr="00E10E73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E10E73">
        <w:rPr>
          <w:rFonts w:ascii="Garamond" w:hAnsi="Garamond" w:cs="Arial"/>
          <w:sz w:val="22"/>
          <w:szCs w:val="22"/>
        </w:rPr>
        <w:t xml:space="preserve">Redovito održavanje čistoće javnih površina obuhvaća strojno i ručno čišćenje javnih površina, pražnjenje kanti i odvoz otpada te ostale aktivnosti koje se odnose na održavanje čistoće javnih površina. Navedeni poslovi povjereni su trgovačkom društvu u vlasništvu Općine Punat, KD „Črnika“ d.o.o. </w:t>
      </w:r>
    </w:p>
    <w:p w14:paraId="5559ECC8" w14:textId="77777777" w:rsidR="00D5160F" w:rsidRPr="00E10E73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E10E73">
        <w:rPr>
          <w:rFonts w:ascii="Garamond" w:hAnsi="Garamond" w:cs="Arial"/>
          <w:sz w:val="22"/>
          <w:szCs w:val="22"/>
        </w:rPr>
        <w:t>Poslove DDD mjera povjeravaju se pravnoj osobi temeljem ugovora o obavljanju komunalne djelatnosti.</w:t>
      </w:r>
    </w:p>
    <w:p w14:paraId="75DD94C9" w14:textId="77777777" w:rsidR="00D5160F" w:rsidRPr="00E10E73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E10E73">
        <w:rPr>
          <w:rFonts w:ascii="Garamond" w:hAnsi="Garamond" w:cs="Arial"/>
          <w:sz w:val="22"/>
          <w:szCs w:val="22"/>
        </w:rPr>
        <w:t>Poslovi sakupljanja i zbrinjavanja lešina životinja i ostalih nusproizvoda s javnih površina – sklonište za životinje povjerene su temeljem ugovora Veterinarskoj stanici Rijeka d.o.o., Stube Marka Remsa 1, Rijeka.</w:t>
      </w:r>
    </w:p>
    <w:p w14:paraId="50A1E4F2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119C78DF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F08D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4CDB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A100904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3C4E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Održavanje nerazvstanih cesta</w:t>
            </w:r>
          </w:p>
        </w:tc>
      </w:tr>
    </w:tbl>
    <w:p w14:paraId="3AD5B24B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3325B253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</w:r>
      <w:r w:rsidRPr="001942E6">
        <w:rPr>
          <w:rFonts w:ascii="Garamond" w:hAnsi="Garamond" w:cs="Arial"/>
          <w:sz w:val="22"/>
          <w:szCs w:val="22"/>
        </w:rPr>
        <w:t>Pod održavanjem nerazvrstanih cesta podrazumijeva se:</w:t>
      </w:r>
    </w:p>
    <w:p w14:paraId="4836F424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 xml:space="preserve">    1. Redovito održavanje nerazvrstanih cesta obuhvaća poslove uklanjanja pijeska sa prometnica, održavanje rigola, posipavanje solju, košnja uz rub prometnica, tretiranje pesticidima kao i obavljanje nadzora i pregled cesta i objekata, održavanje makadamskih površina, betonskih površina, zidova, redovito održavanje vegetacije uz nerazvrstane ceste te poslovi održavanja vertikalne i horizontalne signalizacije. </w:t>
      </w:r>
      <w:r w:rsidRPr="001942E6">
        <w:rPr>
          <w:rFonts w:ascii="Garamond" w:hAnsi="Garamond" w:cs="Arial"/>
          <w:sz w:val="22"/>
          <w:szCs w:val="22"/>
        </w:rPr>
        <w:lastRenderedPageBreak/>
        <w:t>Navedeni poslovi povjereni su trgovačkom društvu u vlasništvu Općine Punat, KD „Črnika“ d.o.o.</w:t>
      </w:r>
    </w:p>
    <w:p w14:paraId="7F40E8AF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 xml:space="preserve">    2. Redovito održavanje maslinarskih i poljskih puteva izvode se u svrhu uređenja postojećih maslinarskih i poljskih puteva te obuhvaćaju dobavu, dovoz i ugradnju kamenog materijala, razastiranje i valjanje odgovarajućim vibracionim strojevima. Navedeni poslovi povjereni su trgovačkom društvu u vlasništvu Općine Punat, KD „Črnika“ d.o.o.</w:t>
      </w:r>
    </w:p>
    <w:p w14:paraId="782B7915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color w:val="FF0000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 xml:space="preserve">    3. Izvanredno održavanje nerazvrstanih cesta vrši se po stvarnim potrebama koje se ukažu tijekom godine u svrhu cjelovitog i kvalitetnog održavanja, kao i poboljšanja uvjeta korištenja javnih površina ili sigurnosti prometa na javno prometnim površinama. Za 2026. godinu raspisat će se jednostavna nabava te će se obavljanje poslova povjeriti najpovoljnijem ponuditelju.</w:t>
      </w:r>
    </w:p>
    <w:p w14:paraId="36D1100B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08CA14AA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41C1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2EBA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A100905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7673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Održavanje oborinske odvodnje</w:t>
            </w:r>
          </w:p>
        </w:tc>
      </w:tr>
    </w:tbl>
    <w:p w14:paraId="4B876D0A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56EE3B7" w14:textId="77777777" w:rsidR="00D5160F" w:rsidRPr="001942E6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>Poslovi održavanja građevina javne odvodnje oborinskih voda povjereni su Ponikve voda d.o.o. Krk i obuhvaćaju održavanje 259 slivnika, 77 linijskih rešetki i 20 revizijskih okana. U 2026. godini predviđeno je čišćenje sustava jednom godišnje.</w:t>
      </w:r>
    </w:p>
    <w:p w14:paraId="2A22971C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ab/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4FAFCE74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C66C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C805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A100906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36CB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Održavanje građevina, uređaja i predmeta javne namjene</w:t>
            </w:r>
          </w:p>
        </w:tc>
      </w:tr>
    </w:tbl>
    <w:p w14:paraId="269027A3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034D567C" w14:textId="77777777" w:rsidR="00D5160F" w:rsidRPr="001942E6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>U okviru održavanja građevina, uređaja i predmeta javne namjene planira se održavanje klupa, koševa za otpad, koševa za pseći otpad, metalnih stepenica, rukohvata za plaže, rampi, pilomata, lifta za invalide, nadstrešnice na autobusnom stajalištu i stupova zastava.</w:t>
      </w:r>
      <w:r w:rsidRPr="001942E6">
        <w:rPr>
          <w:sz w:val="22"/>
          <w:szCs w:val="22"/>
        </w:rPr>
        <w:t xml:space="preserve"> </w:t>
      </w:r>
      <w:r w:rsidRPr="001942E6">
        <w:rPr>
          <w:rFonts w:ascii="Garamond" w:hAnsi="Garamond" w:cs="Arial"/>
          <w:sz w:val="22"/>
          <w:szCs w:val="22"/>
        </w:rPr>
        <w:t>Navedeni poslovi povjereni su trgovačkom društvu u vlasništvu Općine Punat, KD „Črnika“ d.o.o</w:t>
      </w:r>
      <w:r w:rsidRPr="001942E6">
        <w:rPr>
          <w:rFonts w:ascii="Garamond" w:hAnsi="Garamond" w:cs="Arial"/>
          <w:color w:val="FF0000"/>
          <w:sz w:val="22"/>
          <w:szCs w:val="22"/>
        </w:rPr>
        <w:t>.</w:t>
      </w:r>
    </w:p>
    <w:p w14:paraId="48FB8459" w14:textId="77777777" w:rsidR="00D5160F" w:rsidRPr="001942E6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>Kao posebna stavka navedeno je još:</w:t>
      </w:r>
    </w:p>
    <w:p w14:paraId="7411381A" w14:textId="77777777" w:rsidR="00D5160F" w:rsidRPr="001942E6" w:rsidRDefault="00D5160F" w:rsidP="00D5160F">
      <w:pPr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>1. uređenje naselja u vrijeme blagdana, a što obuhvaća montažu, demontažu i održavanje dekoracija. Navedeni poslovi povjereni su trgovačkom društvu u vlasništvu Općine Punat, KD „Črnika“ d.o.o.</w:t>
      </w:r>
    </w:p>
    <w:p w14:paraId="53A23242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5A22DD56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EEB6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82B4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A100909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EAEA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Održavanje javnih površina na kojima nije dozvoljen promet motornim vozilima</w:t>
            </w:r>
          </w:p>
        </w:tc>
      </w:tr>
    </w:tbl>
    <w:p w14:paraId="06920D47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C1418E3" w14:textId="77777777" w:rsidR="00D5160F" w:rsidRPr="001942E6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>Pod održavanjem javnih površina na kojima nije dopušten promet motornim vozilima podrazumijeva se:</w:t>
      </w:r>
    </w:p>
    <w:p w14:paraId="1A0B89DE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 xml:space="preserve">     </w:t>
      </w:r>
      <w:r>
        <w:rPr>
          <w:rFonts w:ascii="Garamond" w:hAnsi="Garamond" w:cs="Arial"/>
          <w:sz w:val="22"/>
          <w:szCs w:val="22"/>
        </w:rPr>
        <w:tab/>
      </w:r>
      <w:r w:rsidRPr="001942E6">
        <w:rPr>
          <w:rFonts w:ascii="Garamond" w:hAnsi="Garamond" w:cs="Arial"/>
          <w:sz w:val="22"/>
          <w:szCs w:val="22"/>
        </w:rPr>
        <w:t xml:space="preserve"> 1. Održavanje čistoće uređenih plaža obuhvaća održavanje čistoće obalnog pojasa s pripadajućim zelenim pojasom te plaža uključujući održavanje opreme plaže (svlačionice, sunčališta, tuševi, klupe, košarice za otpatke i dr.), montaža i demontaža tuševa i druge opreme prije i nakon sezone uz obvezni kontinuirani nadzor, naročitom tijekom ljetnih mjeseci. Navedeni poslovi povjereni su trgovačkom društvu u vlasništvu Općine Punat, KD „Črnika“ d.o.o.</w:t>
      </w:r>
    </w:p>
    <w:p w14:paraId="47B4D57A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 xml:space="preserve">    </w:t>
      </w:r>
      <w:r>
        <w:rPr>
          <w:rFonts w:ascii="Garamond" w:hAnsi="Garamond" w:cs="Arial"/>
          <w:sz w:val="22"/>
          <w:szCs w:val="22"/>
        </w:rPr>
        <w:tab/>
      </w:r>
      <w:r w:rsidRPr="001942E6">
        <w:rPr>
          <w:rFonts w:ascii="Garamond" w:hAnsi="Garamond" w:cs="Arial"/>
          <w:sz w:val="22"/>
          <w:szCs w:val="22"/>
        </w:rPr>
        <w:t xml:space="preserve">  2. Redovito i izvanredno održavanje plaža obuhvaća poslove u svrhu uređenja plaža odnosno prihrane i/ili ravnanje šljunčanih plaža prema potrebi, manje sanacije betonskih sunčališta i stuba.</w:t>
      </w:r>
      <w:r w:rsidRPr="001942E6">
        <w:rPr>
          <w:sz w:val="22"/>
          <w:szCs w:val="22"/>
        </w:rPr>
        <w:t xml:space="preserve"> </w:t>
      </w:r>
      <w:r w:rsidRPr="001942E6">
        <w:rPr>
          <w:rFonts w:ascii="Garamond" w:hAnsi="Garamond" w:cs="Arial"/>
          <w:sz w:val="22"/>
          <w:szCs w:val="22"/>
        </w:rPr>
        <w:t>Navedeni poslovi povjereni su trgovačkom društvu u vlasništvu Općine Punat, KD „Črnika“ d.o.o.</w:t>
      </w:r>
    </w:p>
    <w:p w14:paraId="7F6E7C43" w14:textId="77777777" w:rsidR="00D5160F" w:rsidRPr="001942E6" w:rsidRDefault="00D5160F" w:rsidP="00D5160F">
      <w:p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1942E6">
        <w:rPr>
          <w:rFonts w:ascii="Garamond" w:hAnsi="Garamond" w:cs="Arial"/>
          <w:sz w:val="22"/>
          <w:szCs w:val="22"/>
        </w:rPr>
        <w:t xml:space="preserve">     </w:t>
      </w:r>
      <w:r>
        <w:rPr>
          <w:rFonts w:ascii="Garamond" w:hAnsi="Garamond" w:cs="Arial"/>
          <w:sz w:val="22"/>
          <w:szCs w:val="22"/>
        </w:rPr>
        <w:tab/>
      </w:r>
      <w:r w:rsidRPr="001942E6">
        <w:rPr>
          <w:rFonts w:ascii="Garamond" w:hAnsi="Garamond" w:cs="Arial"/>
          <w:sz w:val="22"/>
          <w:szCs w:val="22"/>
        </w:rPr>
        <w:t xml:space="preserve">  3. Redovito i izvanredno održavanje trgova, pločnika, javnih prolaza, javnih stuba, šetališta pješačkih i biciklističkih staza koje nisu sastavni dio nerazvrstane ili druge ceste obuhvaća sanaciju oštećenja bez obzira na materijal izrade na lokacijama na kojima se tijekom godine ukaže potreba za izvođenjem zahvata u svrhu cjelovitog i kvalitetnog održavanja, redovito se vrši nadzor i pregled javnih površina, prema potrebi vrše se interventni radovi čije bi odgađanje izvršenja ugrožavalo sigurnost, zdravlje i imovinu ljudi. Navedeni poslovi povjereni su trgovačkom društvu u vlasništvu Općine Punat, KD „Črnika“ d.o.o.</w:t>
      </w:r>
    </w:p>
    <w:p w14:paraId="4CA21977" w14:textId="77777777" w:rsidR="00D5160F" w:rsidRDefault="00D5160F" w:rsidP="00D5160F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1B7BF47" w14:textId="77777777" w:rsidR="00D5160F" w:rsidRDefault="00D5160F" w:rsidP="00D5160F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069"/>
        <w:gridCol w:w="5662"/>
        <w:gridCol w:w="427"/>
        <w:gridCol w:w="990"/>
      </w:tblGrid>
      <w:tr w:rsidR="00D5160F" w:rsidRPr="00227D48" w14:paraId="25CAB03B" w14:textId="77777777" w:rsidTr="00F53C9C">
        <w:trPr>
          <w:cantSplit/>
          <w:trHeight w:val="22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C07E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Program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5001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1010</w:t>
            </w:r>
          </w:p>
        </w:tc>
        <w:tc>
          <w:tcPr>
            <w:tcW w:w="566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29FA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PROGRAM GRA</w:t>
            </w:r>
            <w:r>
              <w:rPr>
                <w:rFonts w:ascii="Garamond" w:hAnsi="Garamond" w:cs="Arial"/>
                <w:b/>
                <w:color w:val="000000"/>
              </w:rPr>
              <w:t>ĐENJA</w:t>
            </w:r>
            <w:r w:rsidRPr="00227D48">
              <w:rPr>
                <w:rFonts w:ascii="Garamond" w:hAnsi="Garamond" w:cs="Arial"/>
                <w:b/>
                <w:color w:val="000000"/>
              </w:rPr>
              <w:t xml:space="preserve"> OBJEKATA I UREĐAJA KOMUNALNE INFRASTRUKTURE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069C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3748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</w:p>
        </w:tc>
      </w:tr>
    </w:tbl>
    <w:p w14:paraId="6BD79090" w14:textId="77777777" w:rsidR="00D5160F" w:rsidRDefault="00D5160F" w:rsidP="00D5160F">
      <w:pPr>
        <w:pStyle w:val="Tijeloteksta1"/>
        <w:spacing w:after="0" w:line="24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47D1C8F1" w14:textId="77777777" w:rsidR="00D5160F" w:rsidRPr="00227D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color w:val="000000"/>
          <w:sz w:val="22"/>
          <w:szCs w:val="22"/>
        </w:rPr>
        <w:t>Zakonski okvir:</w:t>
      </w:r>
    </w:p>
    <w:p w14:paraId="56169D4A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98/19, 144/20);</w:t>
      </w:r>
    </w:p>
    <w:p w14:paraId="3C9D149F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lastRenderedPageBreak/>
        <w:t>Zakon o komunalnom gospodarstvu (“Narodne novine” broj 68/18, 110/18, 32/20</w:t>
      </w:r>
      <w:r>
        <w:rPr>
          <w:rFonts w:ascii="Garamond" w:hAnsi="Garamond" w:cs="Arial"/>
          <w:sz w:val="22"/>
          <w:szCs w:val="22"/>
        </w:rPr>
        <w:t xml:space="preserve"> i 145/24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712CF173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gradnji („Narodne novine“ broj 153/13, 20/17, 39/19, 125/19</w:t>
      </w:r>
      <w:r>
        <w:rPr>
          <w:rFonts w:ascii="Garamond" w:hAnsi="Garamond" w:cs="Arial"/>
          <w:sz w:val="22"/>
          <w:szCs w:val="22"/>
        </w:rPr>
        <w:t xml:space="preserve"> i 145/24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6437B2E0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Program građenja komunalne infrastrukture na području Općine Punat.</w:t>
      </w:r>
    </w:p>
    <w:p w14:paraId="47D61D02" w14:textId="77777777" w:rsidR="00D5160F" w:rsidRPr="00227D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7C23A333" w14:textId="77777777" w:rsidR="00D5160F" w:rsidRPr="00227D48" w:rsidRDefault="00D5160F" w:rsidP="00D5160F">
      <w:pPr>
        <w:pStyle w:val="Tijeloteksta1"/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color w:val="000000"/>
          <w:sz w:val="22"/>
          <w:szCs w:val="22"/>
        </w:rPr>
        <w:t xml:space="preserve">Cilj programa: </w:t>
      </w:r>
      <w:r w:rsidRPr="00227D48">
        <w:rPr>
          <w:rFonts w:ascii="Garamond" w:hAnsi="Garamond" w:cs="Arial"/>
          <w:sz w:val="22"/>
          <w:szCs w:val="22"/>
        </w:rPr>
        <w:t>zadovoljenje potreba građana u smislu osiguranja adekvatne prometne, javne i komunalne infrastrukture koja će stvoriti jednake životne uvjete mještana na svim njegovim područjima.</w:t>
      </w:r>
    </w:p>
    <w:p w14:paraId="7E38D4AF" w14:textId="77777777" w:rsidR="00D5160F" w:rsidRDefault="00D5160F" w:rsidP="00D5160F"/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6C8B94C5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32D6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1FED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K101001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74F4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Izgradnja i uređenje javnih površina</w:t>
            </w:r>
          </w:p>
        </w:tc>
      </w:tr>
    </w:tbl>
    <w:p w14:paraId="41D74B7E" w14:textId="77777777" w:rsidR="00D5160F" w:rsidRPr="005B46E2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5B46E2">
        <w:rPr>
          <w:rFonts w:ascii="Garamond" w:hAnsi="Garamond" w:cs="Arial"/>
          <w:color w:val="000000"/>
          <w:sz w:val="22"/>
          <w:szCs w:val="22"/>
        </w:rPr>
        <w:t>Planirana sredstva odnose se na nabavu komunalne i prometne urbane opreme</w:t>
      </w:r>
      <w:r>
        <w:rPr>
          <w:rFonts w:ascii="Garamond" w:hAnsi="Garamond" w:cs="Arial"/>
          <w:color w:val="000000"/>
          <w:sz w:val="22"/>
          <w:szCs w:val="22"/>
        </w:rPr>
        <w:t>, urbane opreme za dječje igralište</w:t>
      </w:r>
    </w:p>
    <w:p w14:paraId="7B77F969" w14:textId="77777777" w:rsidR="00D5160F" w:rsidRPr="00BC5137" w:rsidRDefault="00D5160F" w:rsidP="00D5160F">
      <w:pPr>
        <w:pStyle w:val="Odlomakpopisa"/>
        <w:widowControl/>
        <w:overflowPunct w:val="0"/>
        <w:autoSpaceDE w:val="0"/>
        <w:spacing w:after="0" w:line="240" w:lineRule="auto"/>
        <w:ind w:left="54"/>
        <w:jc w:val="both"/>
        <w:textAlignment w:val="auto"/>
        <w:rPr>
          <w:rFonts w:ascii="Garamond" w:hAnsi="Garamond" w:cs="Arial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7FBC71C0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2CC7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bookmarkStart w:id="0" w:name="_Hlk87438685"/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9D0C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K101002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852A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Izgradnja i uređenje prometnica i nerazvrstanih cesta</w:t>
            </w:r>
          </w:p>
        </w:tc>
      </w:tr>
    </w:tbl>
    <w:bookmarkEnd w:id="0"/>
    <w:p w14:paraId="7B64CD41" w14:textId="77777777" w:rsidR="00D5160F" w:rsidRPr="00FA1C37" w:rsidRDefault="00D5160F" w:rsidP="00D5160F">
      <w:pPr>
        <w:overflowPunct w:val="0"/>
        <w:autoSpaceDE w:val="0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FA1C37">
        <w:rPr>
          <w:rFonts w:ascii="Garamond" w:hAnsi="Garamond" w:cs="Arial"/>
          <w:sz w:val="22"/>
          <w:szCs w:val="22"/>
        </w:rPr>
        <w:t xml:space="preserve">Planiraju se imovinsko pravne radnje i izrada glavnog projekta za izgradnju </w:t>
      </w:r>
      <w:r>
        <w:rPr>
          <w:rFonts w:ascii="Garamond" w:hAnsi="Garamond" w:cs="Arial"/>
          <w:sz w:val="22"/>
          <w:szCs w:val="22"/>
        </w:rPr>
        <w:t xml:space="preserve">prometnice </w:t>
      </w:r>
      <w:r w:rsidRPr="00FA1C37">
        <w:rPr>
          <w:rFonts w:ascii="Garamond" w:hAnsi="Garamond" w:cs="Arial"/>
          <w:sz w:val="22"/>
          <w:szCs w:val="22"/>
        </w:rPr>
        <w:t xml:space="preserve">SU 15. Planiraju se imovinsko pravne radnje i izrada projektne dokumentacije radi izgradnje </w:t>
      </w:r>
      <w:r>
        <w:rPr>
          <w:rFonts w:ascii="Garamond" w:hAnsi="Garamond" w:cs="Arial"/>
          <w:sz w:val="22"/>
          <w:szCs w:val="22"/>
        </w:rPr>
        <w:t>prometnice</w:t>
      </w:r>
      <w:r w:rsidRPr="00FA1C37">
        <w:rPr>
          <w:rFonts w:ascii="Garamond" w:hAnsi="Garamond" w:cs="Arial"/>
          <w:sz w:val="22"/>
          <w:szCs w:val="22"/>
        </w:rPr>
        <w:t xml:space="preserve"> SU12 odnosno izrada glavnog projekta za I.fazu prometnice.</w:t>
      </w:r>
      <w:r>
        <w:rPr>
          <w:rFonts w:ascii="Garamond" w:hAnsi="Garamond" w:cs="Arial"/>
          <w:sz w:val="22"/>
          <w:szCs w:val="22"/>
        </w:rPr>
        <w:t xml:space="preserve"> </w:t>
      </w:r>
      <w:r w:rsidRPr="00FA1C37">
        <w:rPr>
          <w:rFonts w:ascii="Garamond" w:hAnsi="Garamond" w:cs="Arial"/>
          <w:sz w:val="22"/>
          <w:szCs w:val="22"/>
        </w:rPr>
        <w:t xml:space="preserve">Planiraju se </w:t>
      </w:r>
      <w:r>
        <w:rPr>
          <w:rFonts w:ascii="Garamond" w:hAnsi="Garamond" w:cs="Arial"/>
          <w:sz w:val="22"/>
          <w:szCs w:val="22"/>
        </w:rPr>
        <w:t>sredstava za projektnu dokumentaciju</w:t>
      </w:r>
      <w:r w:rsidRPr="00FA1C37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prometnice</w:t>
      </w:r>
      <w:r w:rsidRPr="00FA1C37">
        <w:rPr>
          <w:rFonts w:ascii="Garamond" w:hAnsi="Garamond" w:cs="Arial"/>
          <w:sz w:val="22"/>
          <w:szCs w:val="22"/>
        </w:rPr>
        <w:t xml:space="preserve"> OU 41.</w:t>
      </w:r>
    </w:p>
    <w:p w14:paraId="65233637" w14:textId="77777777" w:rsidR="00D5160F" w:rsidRPr="00690223" w:rsidRDefault="00D5160F" w:rsidP="00D5160F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690223">
        <w:rPr>
          <w:rFonts w:ascii="Garamond" w:hAnsi="Garamond" w:cs="Arial"/>
          <w:sz w:val="22"/>
          <w:szCs w:val="22"/>
        </w:rPr>
        <w:t>Za izgradnju nerazvrstane ceste KPP19 planira se izrada projektne dokumentacije odnosno izrada glavnog projekta</w:t>
      </w:r>
      <w:r>
        <w:rPr>
          <w:rFonts w:ascii="Garamond" w:hAnsi="Garamond" w:cs="Arial"/>
          <w:sz w:val="22"/>
          <w:szCs w:val="22"/>
        </w:rPr>
        <w:t xml:space="preserve">. </w:t>
      </w:r>
      <w:r w:rsidRPr="00690223">
        <w:rPr>
          <w:rFonts w:ascii="Garamond" w:hAnsi="Garamond" w:cs="Arial"/>
          <w:sz w:val="22"/>
          <w:szCs w:val="22"/>
        </w:rPr>
        <w:t>Planira se izrada projektne dokumentacije radi izgradnje nogostupa I.G.Kovačića odnosno izrada glavnog projekta te građenje nogostupa.</w:t>
      </w:r>
      <w:r>
        <w:rPr>
          <w:rFonts w:ascii="Garamond" w:hAnsi="Garamond" w:cs="Arial"/>
          <w:sz w:val="22"/>
          <w:szCs w:val="22"/>
        </w:rPr>
        <w:t xml:space="preserve"> </w:t>
      </w:r>
      <w:r w:rsidRPr="00690223">
        <w:rPr>
          <w:rFonts w:ascii="Garamond" w:hAnsi="Garamond" w:cs="Arial"/>
          <w:sz w:val="22"/>
          <w:szCs w:val="22"/>
        </w:rPr>
        <w:t>Planira se izgradnja OU 17</w:t>
      </w:r>
      <w:r>
        <w:rPr>
          <w:rFonts w:ascii="Garamond" w:hAnsi="Garamond" w:cs="Arial"/>
          <w:sz w:val="22"/>
          <w:szCs w:val="22"/>
        </w:rPr>
        <w:t xml:space="preserve"> te za </w:t>
      </w:r>
      <w:r w:rsidRPr="00690223">
        <w:rPr>
          <w:rFonts w:ascii="Garamond" w:hAnsi="Garamond" w:cs="Arial"/>
          <w:sz w:val="22"/>
          <w:szCs w:val="22"/>
        </w:rPr>
        <w:t>građenje ostalih nerazvrstanih cesta planira se izrada projektne dokumentacije,</w:t>
      </w:r>
      <w:r>
        <w:rPr>
          <w:rFonts w:ascii="Garamond" w:hAnsi="Garamond" w:cs="Arial"/>
          <w:sz w:val="22"/>
          <w:szCs w:val="22"/>
        </w:rPr>
        <w:t xml:space="preserve"> </w:t>
      </w:r>
      <w:r w:rsidRPr="00690223">
        <w:rPr>
          <w:rFonts w:ascii="Garamond" w:hAnsi="Garamond" w:cs="Arial"/>
          <w:sz w:val="22"/>
          <w:szCs w:val="22"/>
        </w:rPr>
        <w:t>rješavanje imovinsko pravnih radnji i građenje ostalih nerazvrstanih cesta.</w:t>
      </w:r>
    </w:p>
    <w:p w14:paraId="12E3C2B6" w14:textId="77777777" w:rsidR="00D5160F" w:rsidRDefault="00D5160F" w:rsidP="00D5160F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71B3F09C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74B7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7DF4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K10100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3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BB95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z w:val="22"/>
                <w:szCs w:val="22"/>
              </w:rPr>
              <w:t>Uređenje groblja</w:t>
            </w:r>
          </w:p>
        </w:tc>
      </w:tr>
    </w:tbl>
    <w:p w14:paraId="1F227454" w14:textId="77777777" w:rsidR="00D5160F" w:rsidRPr="0006476B" w:rsidRDefault="00D5160F" w:rsidP="00D5160F">
      <w:pPr>
        <w:overflowPunct w:val="0"/>
        <w:autoSpaceDE w:val="0"/>
        <w:spacing w:after="0" w:line="240" w:lineRule="auto"/>
        <w:ind w:left="36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06476B">
        <w:rPr>
          <w:rFonts w:ascii="Garamond" w:hAnsi="Garamond" w:cs="Arial"/>
          <w:sz w:val="22"/>
          <w:szCs w:val="22"/>
        </w:rPr>
        <w:t>Planirana sredstva odnose se na izvođenje radova na uređenju groblja na području Općine Punat.</w:t>
      </w:r>
    </w:p>
    <w:p w14:paraId="07D58479" w14:textId="77777777" w:rsidR="00D5160F" w:rsidRPr="00D06DE9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3810AFC4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D426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bookmarkStart w:id="1" w:name="_Hlk87438809"/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8680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K101004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CE65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Izgradnja javne rasvjete</w:t>
            </w:r>
          </w:p>
        </w:tc>
      </w:tr>
    </w:tbl>
    <w:bookmarkEnd w:id="1"/>
    <w:p w14:paraId="7333B915" w14:textId="77777777" w:rsidR="00D5160F" w:rsidRDefault="00D5160F" w:rsidP="00D5160F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</w:r>
      <w:r w:rsidRPr="00690223">
        <w:rPr>
          <w:rFonts w:ascii="Garamond" w:hAnsi="Garamond" w:cs="Arial"/>
          <w:sz w:val="22"/>
          <w:szCs w:val="22"/>
        </w:rPr>
        <w:t>Planira</w:t>
      </w:r>
      <w:r>
        <w:rPr>
          <w:rFonts w:ascii="Garamond" w:hAnsi="Garamond" w:cs="Arial"/>
          <w:sz w:val="22"/>
          <w:szCs w:val="22"/>
        </w:rPr>
        <w:t>na sredstva odnose</w:t>
      </w:r>
      <w:r w:rsidRPr="00690223">
        <w:rPr>
          <w:rFonts w:ascii="Garamond" w:hAnsi="Garamond" w:cs="Arial"/>
          <w:sz w:val="22"/>
          <w:szCs w:val="22"/>
        </w:rPr>
        <w:t xml:space="preserve"> se nabav</w:t>
      </w:r>
      <w:r>
        <w:rPr>
          <w:rFonts w:ascii="Garamond" w:hAnsi="Garamond" w:cs="Arial"/>
          <w:sz w:val="22"/>
          <w:szCs w:val="22"/>
        </w:rPr>
        <w:t xml:space="preserve">u </w:t>
      </w:r>
      <w:r w:rsidRPr="00690223">
        <w:rPr>
          <w:rFonts w:ascii="Garamond" w:hAnsi="Garamond" w:cs="Arial"/>
          <w:sz w:val="22"/>
          <w:szCs w:val="22"/>
        </w:rPr>
        <w:t>opreme javne rasvjete u parkovima te izgradnj</w:t>
      </w:r>
      <w:r>
        <w:rPr>
          <w:rFonts w:ascii="Garamond" w:hAnsi="Garamond" w:cs="Arial"/>
          <w:sz w:val="22"/>
          <w:szCs w:val="22"/>
        </w:rPr>
        <w:t>u</w:t>
      </w:r>
      <w:r w:rsidRPr="00690223">
        <w:rPr>
          <w:rFonts w:ascii="Garamond" w:hAnsi="Garamond" w:cs="Arial"/>
          <w:sz w:val="22"/>
          <w:szCs w:val="22"/>
        </w:rPr>
        <w:t xml:space="preserve"> javne rasvjete na području Općine Punat.</w:t>
      </w:r>
      <w:r>
        <w:rPr>
          <w:rFonts w:ascii="Garamond" w:hAnsi="Garamond" w:cs="Arial"/>
          <w:sz w:val="22"/>
          <w:szCs w:val="22"/>
        </w:rPr>
        <w:t xml:space="preserve"> </w:t>
      </w:r>
      <w:r w:rsidRPr="00690223">
        <w:rPr>
          <w:rFonts w:ascii="Garamond" w:hAnsi="Garamond" w:cs="Arial"/>
          <w:sz w:val="22"/>
          <w:szCs w:val="22"/>
        </w:rPr>
        <w:t>Planira se postavljanje rasvjete u odvojku Ulice Frankopanska, OU 17 i na zaobilaznici.</w:t>
      </w:r>
      <w:r>
        <w:rPr>
          <w:rFonts w:ascii="Garamond" w:hAnsi="Garamond" w:cs="Arial"/>
          <w:sz w:val="22"/>
          <w:szCs w:val="22"/>
        </w:rPr>
        <w:t xml:space="preserve"> </w:t>
      </w:r>
      <w:r w:rsidRPr="00690223">
        <w:rPr>
          <w:rFonts w:ascii="Garamond" w:hAnsi="Garamond" w:cs="Arial"/>
          <w:sz w:val="22"/>
          <w:szCs w:val="22"/>
        </w:rPr>
        <w:t>Također, planira se ulaganje u javnu rasvjetu na području naselja Punat i Stara Baška na lokacijama koje nisu do sada obuhvaćene javnom rasvjetom.</w:t>
      </w:r>
    </w:p>
    <w:p w14:paraId="22505464" w14:textId="77777777" w:rsidR="00D5160F" w:rsidRPr="00690223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7EDE2022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3A3F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6C62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K101006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E236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Izgradnja objekata i uređaja za odvodnju oborinskih voda</w:t>
            </w:r>
          </w:p>
        </w:tc>
      </w:tr>
    </w:tbl>
    <w:p w14:paraId="2A83B58F" w14:textId="77777777" w:rsidR="00D5160F" w:rsidRPr="00690223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ab/>
      </w:r>
      <w:r w:rsidRPr="00690223">
        <w:rPr>
          <w:rFonts w:ascii="Garamond" w:hAnsi="Garamond" w:cs="Arial"/>
          <w:sz w:val="22"/>
          <w:szCs w:val="22"/>
        </w:rPr>
        <w:t>Planirana sredstva odnose se građenje ostalih građevina oborinske odvodnje kao i ulaganje u oborinsku odvodnju u OU 17.</w:t>
      </w:r>
    </w:p>
    <w:p w14:paraId="19D8F682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2A007B94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9E9C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A827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K10100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7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C611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z w:val="22"/>
                <w:szCs w:val="22"/>
              </w:rPr>
              <w:t>Tržnica na malo</w:t>
            </w:r>
          </w:p>
        </w:tc>
      </w:tr>
    </w:tbl>
    <w:p w14:paraId="6F91AAEA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  <w:t>Planirana sredstva odnose se na izgradnju i opremanje tržnice.</w:t>
      </w:r>
    </w:p>
    <w:p w14:paraId="4256BE28" w14:textId="77777777" w:rsidR="00D5160F" w:rsidRPr="00BC5137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09FDB181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D4C8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C4BD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K10100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8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5675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z w:val="22"/>
                <w:szCs w:val="22"/>
              </w:rPr>
              <w:t>Program dekoracije i iluminacije</w:t>
            </w:r>
          </w:p>
        </w:tc>
      </w:tr>
    </w:tbl>
    <w:p w14:paraId="648F6406" w14:textId="4C568940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  <w:t>Programom su planirana sredstva za nabavu božićno-novogodišnje dekoracije i iluminacije.</w:t>
      </w:r>
    </w:p>
    <w:p w14:paraId="6BFD22ED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BC5137" w14:paraId="2D6D7E1A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DBC0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461E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K1010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17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BFEA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z w:val="22"/>
                <w:szCs w:val="22"/>
              </w:rPr>
              <w:t>Reciklažno dvorište</w:t>
            </w:r>
          </w:p>
        </w:tc>
      </w:tr>
    </w:tbl>
    <w:p w14:paraId="5C8B7C4B" w14:textId="77777777" w:rsidR="00D5160F" w:rsidRPr="00A7131F" w:rsidRDefault="00D5160F" w:rsidP="00D5160F">
      <w:pPr>
        <w:overflowPunct w:val="0"/>
        <w:autoSpaceDE w:val="0"/>
        <w:spacing w:after="0" w:line="240" w:lineRule="auto"/>
        <w:ind w:left="360"/>
        <w:jc w:val="both"/>
        <w:rPr>
          <w:rFonts w:ascii="Garamond" w:hAnsi="Garamond" w:cs="Arial"/>
        </w:rPr>
      </w:pPr>
      <w:r>
        <w:rPr>
          <w:rFonts w:ascii="Garamond" w:hAnsi="Garamond" w:cs="Arial"/>
          <w:color w:val="000000"/>
          <w:sz w:val="22"/>
          <w:szCs w:val="22"/>
        </w:rPr>
        <w:tab/>
        <w:t xml:space="preserve">Programom su planirana sredstva za </w:t>
      </w:r>
      <w:r w:rsidRPr="0006476B">
        <w:rPr>
          <w:rFonts w:ascii="Garamond" w:hAnsi="Garamond" w:cs="Arial"/>
          <w:sz w:val="22"/>
          <w:szCs w:val="22"/>
        </w:rPr>
        <w:t>izradu projektne dokumentacije za reciklažno dvorište.</w:t>
      </w:r>
    </w:p>
    <w:p w14:paraId="6E2C22B5" w14:textId="77777777" w:rsidR="00D5160F" w:rsidRPr="002C2B6C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474"/>
      </w:tblGrid>
      <w:tr w:rsidR="00D5160F" w:rsidRPr="002C2B6C" w14:paraId="1F5D02B5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7550" w14:textId="77777777" w:rsidR="00D5160F" w:rsidRPr="002C2B6C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2C2B6C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45C4" w14:textId="77777777" w:rsidR="00D5160F" w:rsidRPr="002C2B6C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2C2B6C">
              <w:rPr>
                <w:rFonts w:ascii="Garamond" w:hAnsi="Garamond" w:cs="Arial"/>
                <w:i/>
                <w:sz w:val="22"/>
                <w:szCs w:val="22"/>
              </w:rPr>
              <w:t>K10101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9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69E3" w14:textId="77777777" w:rsidR="00D5160F" w:rsidRPr="002C2B6C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z w:val="22"/>
                <w:szCs w:val="22"/>
              </w:rPr>
              <w:t>Javni WC</w:t>
            </w:r>
          </w:p>
        </w:tc>
      </w:tr>
    </w:tbl>
    <w:p w14:paraId="4E3D9A0B" w14:textId="77777777" w:rsidR="00D5160F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C2B6C">
        <w:rPr>
          <w:rFonts w:ascii="Garamond" w:hAnsi="Garamond" w:cs="Arial"/>
          <w:sz w:val="22"/>
          <w:szCs w:val="22"/>
        </w:rPr>
        <w:t xml:space="preserve">              </w:t>
      </w:r>
      <w:r>
        <w:rPr>
          <w:rFonts w:ascii="Garamond" w:hAnsi="Garamond" w:cs="Arial"/>
          <w:sz w:val="22"/>
          <w:szCs w:val="22"/>
        </w:rPr>
        <w:t>Planirana sredstva odnose se na postavljanje novih javnih WC-a.</w:t>
      </w:r>
    </w:p>
    <w:p w14:paraId="2C4B6BFE" w14:textId="77777777" w:rsidR="00D5160F" w:rsidRPr="002C2B6C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647ABA80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069"/>
        <w:gridCol w:w="4259"/>
        <w:gridCol w:w="1830"/>
        <w:gridCol w:w="848"/>
      </w:tblGrid>
      <w:tr w:rsidR="00D5160F" w:rsidRPr="00BC5137" w14:paraId="04C147DA" w14:textId="77777777" w:rsidTr="00F53C9C">
        <w:trPr>
          <w:cantSplit/>
          <w:trHeight w:val="22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86D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BC5137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Program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34F6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BC5137">
              <w:rPr>
                <w:rFonts w:ascii="Garamond" w:hAnsi="Garamond" w:cs="Arial"/>
                <w:b/>
                <w:sz w:val="22"/>
                <w:szCs w:val="22"/>
              </w:rPr>
              <w:t>1011</w:t>
            </w:r>
          </w:p>
        </w:tc>
        <w:tc>
          <w:tcPr>
            <w:tcW w:w="42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B9A0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BC5137">
              <w:rPr>
                <w:rFonts w:ascii="Garamond" w:hAnsi="Garamond" w:cs="Arial"/>
                <w:b/>
                <w:sz w:val="22"/>
                <w:szCs w:val="22"/>
              </w:rPr>
              <w:t>OSTALA KAPITALNA ULAGANJA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1D7E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59F7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05EE3810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1EE96454" w14:textId="77777777" w:rsidR="00D5160F" w:rsidRPr="00BC5137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color w:val="000000"/>
          <w:sz w:val="22"/>
          <w:szCs w:val="22"/>
        </w:rPr>
        <w:t>Zakonski okvir:</w:t>
      </w:r>
    </w:p>
    <w:p w14:paraId="7ABAABED" w14:textId="77777777" w:rsidR="00D5160F" w:rsidRPr="00BC5137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98/19, 144/20);</w:t>
      </w:r>
    </w:p>
    <w:p w14:paraId="666292E3" w14:textId="77777777" w:rsidR="00D5160F" w:rsidRPr="00BC5137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>Zakon o prostornom uređenju („Narodne novine“ broj 153/13, 65/17, 114/18, 39/19, 98/19</w:t>
      </w:r>
      <w:r>
        <w:rPr>
          <w:rFonts w:ascii="Garamond" w:hAnsi="Garamond" w:cs="Arial"/>
          <w:sz w:val="22"/>
          <w:szCs w:val="22"/>
        </w:rPr>
        <w:t xml:space="preserve"> i 67/23</w:t>
      </w:r>
      <w:r w:rsidRPr="00BC5137">
        <w:rPr>
          <w:rFonts w:ascii="Garamond" w:hAnsi="Garamond" w:cs="Arial"/>
          <w:sz w:val="22"/>
          <w:szCs w:val="22"/>
        </w:rPr>
        <w:t xml:space="preserve">) </w:t>
      </w:r>
    </w:p>
    <w:p w14:paraId="6EAA0EF7" w14:textId="77777777" w:rsidR="00D5160F" w:rsidRPr="00BC5137" w:rsidRDefault="00D5160F" w:rsidP="00D5160F">
      <w:pPr>
        <w:pStyle w:val="Tijeloteksta1"/>
        <w:spacing w:after="0" w:line="240" w:lineRule="auto"/>
        <w:ind w:left="360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0D0D0747" w14:textId="77777777" w:rsidR="00D5160F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>Cilj programa : Podizanje kvalitete života i stanovanja</w:t>
      </w:r>
    </w:p>
    <w:p w14:paraId="4E8A0F9D" w14:textId="77777777" w:rsidR="00650183" w:rsidRPr="00BC5137" w:rsidRDefault="00650183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3EFCC959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F7D9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1D7F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K101104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4690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Prostorno planska dokumentacija</w:t>
            </w:r>
          </w:p>
        </w:tc>
      </w:tr>
    </w:tbl>
    <w:p w14:paraId="02C52D4F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>Unutar ovog programa osigurana su sredstva za izradu prostorno planske dokumentacije.</w:t>
      </w:r>
    </w:p>
    <w:p w14:paraId="6167D83C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1D620A13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59E7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72B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K101110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8E2C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Povećanje temeljnog kapitala-SIK EKI</w:t>
            </w:r>
          </w:p>
        </w:tc>
      </w:tr>
    </w:tbl>
    <w:p w14:paraId="55293772" w14:textId="5015CF8D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ab/>
      </w:r>
      <w:r w:rsidRPr="00B80DB8">
        <w:rPr>
          <w:rFonts w:ascii="Garamond" w:hAnsi="Garamond" w:cs="Arial"/>
          <w:sz w:val="22"/>
          <w:szCs w:val="22"/>
        </w:rPr>
        <w:t>Osigurana su sredstva za otplatu glavnice po kreditu EB</w:t>
      </w:r>
      <w:r w:rsidR="00B80DB8" w:rsidRPr="00B80DB8">
        <w:rPr>
          <w:rFonts w:ascii="Garamond" w:hAnsi="Garamond" w:cs="Arial"/>
          <w:sz w:val="22"/>
          <w:szCs w:val="22"/>
        </w:rPr>
        <w:t xml:space="preserve"> iz 2019. godine</w:t>
      </w:r>
      <w:r w:rsidRPr="00B80DB8">
        <w:rPr>
          <w:rFonts w:ascii="Garamond" w:hAnsi="Garamond" w:cs="Arial"/>
          <w:sz w:val="22"/>
          <w:szCs w:val="22"/>
        </w:rPr>
        <w:t xml:space="preserve"> za izgradnju EKI uz EU projekt.</w:t>
      </w:r>
    </w:p>
    <w:p w14:paraId="2940E143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51CEC07C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A0CE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D409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K101112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FE89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Ulaganja u zemljište</w:t>
            </w:r>
          </w:p>
        </w:tc>
      </w:tr>
    </w:tbl>
    <w:p w14:paraId="03BB3E07" w14:textId="77777777" w:rsidR="00D5160F" w:rsidRPr="00951A05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 xml:space="preserve">Osigurana su sredstva za zamjenu i kupnju građevinskog zemljišta. 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393"/>
        <w:gridCol w:w="6256"/>
      </w:tblGrid>
      <w:tr w:rsidR="00D5160F" w:rsidRPr="00BC5137" w14:paraId="72A1857E" w14:textId="77777777" w:rsidTr="00F53C9C">
        <w:trPr>
          <w:cantSplit/>
          <w:trHeight w:val="453"/>
        </w:trPr>
        <w:tc>
          <w:tcPr>
            <w:tcW w:w="15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3203" w14:textId="77777777" w:rsidR="00D5160F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63568204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C6FF" w14:textId="77777777" w:rsidR="00D5160F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4CCCDB8F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K101115</w:t>
            </w:r>
          </w:p>
        </w:tc>
        <w:tc>
          <w:tcPr>
            <w:tcW w:w="625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DC41" w14:textId="77777777" w:rsidR="00D5160F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7D81AB9C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Prikupljanje, odvodnja i pročišćavanje otpadnih voda EU</w:t>
            </w:r>
          </w:p>
        </w:tc>
      </w:tr>
    </w:tbl>
    <w:p w14:paraId="398B1C7F" w14:textId="77777777" w:rsidR="00D5160F" w:rsidRPr="00B80DB8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B80DB8">
        <w:rPr>
          <w:rFonts w:ascii="Garamond" w:hAnsi="Garamond" w:cs="Arial"/>
          <w:sz w:val="22"/>
          <w:szCs w:val="22"/>
        </w:rPr>
        <w:t>Planirana je kapitalna pomoć društvu Ponikve eko otok Krk d.o.o. koja se odnosi na podmirenje pripadajućeg dijela kamata vezano uz EU projekt „Prikupljanje, odvodnja i pročišćavanje otpadnih voda“.</w:t>
      </w:r>
    </w:p>
    <w:p w14:paraId="28D1195E" w14:textId="77777777" w:rsidR="00D5160F" w:rsidRPr="00B80DB8" w:rsidRDefault="00D5160F" w:rsidP="00D5160F"/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020"/>
        <w:gridCol w:w="4735"/>
        <w:gridCol w:w="878"/>
        <w:gridCol w:w="1390"/>
      </w:tblGrid>
      <w:tr w:rsidR="00D5160F" w:rsidRPr="00BC5137" w14:paraId="198B65A4" w14:textId="77777777" w:rsidTr="00F53C9C">
        <w:trPr>
          <w:cantSplit/>
          <w:trHeight w:val="22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EDD5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BC5137">
              <w:rPr>
                <w:rFonts w:ascii="Garamond" w:hAnsi="Garamond" w:cs="Arial"/>
                <w:b/>
                <w:sz w:val="22"/>
                <w:szCs w:val="22"/>
              </w:rPr>
              <w:t>Program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F78C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BC5137">
              <w:rPr>
                <w:rFonts w:ascii="Garamond" w:hAnsi="Garamond" w:cs="Arial"/>
                <w:b/>
                <w:sz w:val="22"/>
                <w:szCs w:val="22"/>
              </w:rPr>
              <w:t>1012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7061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BC5137">
              <w:rPr>
                <w:rFonts w:ascii="Garamond" w:hAnsi="Garamond" w:cs="Arial"/>
                <w:b/>
                <w:sz w:val="22"/>
                <w:szCs w:val="22"/>
              </w:rPr>
              <w:t>PROTUPOŽARNA I CIVILNA ZAŠTITA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0DC3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B820" w14:textId="77777777" w:rsidR="00D5160F" w:rsidRPr="00BC5137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13C6F908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534C6113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BC5137">
        <w:rPr>
          <w:rFonts w:ascii="Garamond" w:hAnsi="Garamond"/>
          <w:sz w:val="22"/>
          <w:szCs w:val="22"/>
        </w:rPr>
        <w:t>Zakonski okvir:</w:t>
      </w:r>
    </w:p>
    <w:p w14:paraId="34350672" w14:textId="77777777" w:rsidR="00D5160F" w:rsidRPr="00BC5137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C5137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98/19, 144/20);</w:t>
      </w:r>
    </w:p>
    <w:p w14:paraId="71451682" w14:textId="77777777" w:rsidR="00D5160F" w:rsidRPr="00BC5137" w:rsidRDefault="00D5160F" w:rsidP="00D5160F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BC5137">
        <w:rPr>
          <w:rFonts w:ascii="Garamond" w:hAnsi="Garamond"/>
          <w:sz w:val="22"/>
          <w:szCs w:val="22"/>
        </w:rPr>
        <w:t>Zakon o vatrogastvu („Narodne novine“ 125/19</w:t>
      </w:r>
      <w:r>
        <w:rPr>
          <w:rFonts w:ascii="Garamond" w:hAnsi="Garamond"/>
          <w:sz w:val="22"/>
          <w:szCs w:val="22"/>
        </w:rPr>
        <w:t>, 114/22, 155/23</w:t>
      </w:r>
      <w:r w:rsidRPr="00BC5137">
        <w:rPr>
          <w:rFonts w:ascii="Garamond" w:hAnsi="Garamond"/>
          <w:sz w:val="22"/>
          <w:szCs w:val="22"/>
        </w:rPr>
        <w:t>);</w:t>
      </w:r>
    </w:p>
    <w:p w14:paraId="027D63EE" w14:textId="77777777" w:rsidR="00D5160F" w:rsidRPr="00BC5137" w:rsidRDefault="00D5160F" w:rsidP="00D5160F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BC5137">
        <w:rPr>
          <w:rFonts w:ascii="Garamond" w:hAnsi="Garamond"/>
          <w:sz w:val="22"/>
          <w:szCs w:val="22"/>
        </w:rPr>
        <w:t>Zakon o zaštiti od požara ( „Narodne novine“ broj 92/10,114/22);</w:t>
      </w:r>
    </w:p>
    <w:p w14:paraId="1F6F47C0" w14:textId="77777777" w:rsidR="00D5160F" w:rsidRPr="00BC5137" w:rsidRDefault="00D5160F" w:rsidP="00D5160F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BC5137">
        <w:rPr>
          <w:rFonts w:ascii="Garamond" w:hAnsi="Garamond"/>
          <w:sz w:val="22"/>
          <w:szCs w:val="22"/>
        </w:rPr>
        <w:t>Zakon o sustavu civilne zaštite („Narodne novine“ broj 82/15, 118/18, 31/20, 20/21, 114/22);</w:t>
      </w:r>
    </w:p>
    <w:p w14:paraId="0B2063A0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749AB78E" w14:textId="77777777" w:rsidR="00D5160F" w:rsidRPr="00BC5137" w:rsidRDefault="00D5160F" w:rsidP="00D5160F">
      <w:pPr>
        <w:spacing w:after="0" w:line="240" w:lineRule="auto"/>
        <w:ind w:firstLine="360"/>
        <w:jc w:val="both"/>
        <w:rPr>
          <w:rFonts w:ascii="Garamond" w:hAnsi="Garamond"/>
          <w:sz w:val="22"/>
          <w:szCs w:val="22"/>
        </w:rPr>
      </w:pPr>
      <w:r w:rsidRPr="00BC5137">
        <w:rPr>
          <w:rFonts w:ascii="Garamond" w:hAnsi="Garamond"/>
          <w:sz w:val="22"/>
          <w:szCs w:val="22"/>
        </w:rPr>
        <w:t>Cilj programa: ulaganje u vatrogastvo i nabavu vatrogasne opreme radi povećanja kvalitete provedbe vatrogasne djelatnosti te aktivnosti vezane uz civilnu zaštitu.</w:t>
      </w:r>
    </w:p>
    <w:p w14:paraId="6E80B8E5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5AB648FF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2233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E5DB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A101201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C88A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Vatrogasna zajednica Otoka Krka</w:t>
            </w:r>
          </w:p>
        </w:tc>
      </w:tr>
    </w:tbl>
    <w:p w14:paraId="1E1B49F0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/>
          <w:color w:val="000000"/>
          <w:sz w:val="22"/>
          <w:szCs w:val="22"/>
        </w:rPr>
      </w:pPr>
      <w:r w:rsidRPr="00BC5137">
        <w:rPr>
          <w:rFonts w:ascii="Garamond" w:hAnsi="Garamond"/>
          <w:color w:val="000000"/>
          <w:sz w:val="22"/>
          <w:szCs w:val="22"/>
        </w:rPr>
        <w:t xml:space="preserve">Ovim programom financira se vatrogastvo na otoku Krku. Za Javnu vatrogasnu postrojbu izdvaja se temeljem Zakon o vatrogastvu („Narodne novine“ broj 125/19). Općine otoka Krka dodatno izdvajaju sredstva za financiranje rashoda za zaposlene JVP Grada Krka. </w:t>
      </w:r>
    </w:p>
    <w:p w14:paraId="17F033DD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7C0A9B18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572F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A539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A101202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8559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DVD postrojba</w:t>
            </w:r>
          </w:p>
        </w:tc>
      </w:tr>
    </w:tbl>
    <w:p w14:paraId="3DECD9FC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/>
          <w:color w:val="000000"/>
          <w:sz w:val="22"/>
          <w:szCs w:val="22"/>
        </w:rPr>
      </w:pPr>
      <w:r w:rsidRPr="00BC5137">
        <w:rPr>
          <w:rFonts w:ascii="Garamond" w:hAnsi="Garamond"/>
          <w:color w:val="000000"/>
          <w:sz w:val="22"/>
          <w:szCs w:val="22"/>
        </w:rPr>
        <w:t xml:space="preserve">U proračunu su osigurana sredstva za tekuće održavanje, rashode za registraciju vozila, liječničke preglede, premije osiguranja i reprezentaciju. </w:t>
      </w:r>
    </w:p>
    <w:p w14:paraId="42737289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357"/>
        <w:gridCol w:w="6332"/>
      </w:tblGrid>
      <w:tr w:rsidR="00D5160F" w:rsidRPr="00BC5137" w14:paraId="26BC3543" w14:textId="77777777" w:rsidTr="00F53C9C">
        <w:trPr>
          <w:cantSplit/>
          <w:trHeight w:val="420"/>
        </w:trPr>
        <w:tc>
          <w:tcPr>
            <w:tcW w:w="14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D160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4762" w14:textId="77777777" w:rsidR="00D5160F" w:rsidRPr="00BC513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A101203</w:t>
            </w:r>
          </w:p>
        </w:tc>
        <w:tc>
          <w:tcPr>
            <w:tcW w:w="63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6FF0" w14:textId="77777777" w:rsidR="00D5160F" w:rsidRPr="00BC513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BC5137">
              <w:rPr>
                <w:rFonts w:ascii="Garamond" w:hAnsi="Garamond" w:cs="Arial"/>
                <w:i/>
                <w:sz w:val="22"/>
                <w:szCs w:val="22"/>
              </w:rPr>
              <w:t>Pojačana protupožarna zaštita</w:t>
            </w:r>
          </w:p>
        </w:tc>
      </w:tr>
    </w:tbl>
    <w:p w14:paraId="1D541479" w14:textId="77777777" w:rsidR="00D5160F" w:rsidRPr="00BC5137" w:rsidRDefault="00D5160F" w:rsidP="00D5160F">
      <w:pPr>
        <w:spacing w:after="0" w:line="240" w:lineRule="auto"/>
        <w:ind w:firstLine="708"/>
        <w:jc w:val="both"/>
        <w:rPr>
          <w:rFonts w:ascii="Garamond" w:hAnsi="Garamond"/>
          <w:color w:val="000000"/>
          <w:sz w:val="22"/>
          <w:szCs w:val="22"/>
        </w:rPr>
      </w:pPr>
      <w:r w:rsidRPr="00BC5137">
        <w:rPr>
          <w:rFonts w:ascii="Garamond" w:hAnsi="Garamond"/>
          <w:color w:val="000000"/>
          <w:sz w:val="22"/>
          <w:szCs w:val="22"/>
        </w:rPr>
        <w:t xml:space="preserve">U ljetnim mjesecima dodatno se financira Područna vatrogasna zajednica otoka Krka. </w:t>
      </w:r>
    </w:p>
    <w:p w14:paraId="3DA22439" w14:textId="77777777" w:rsidR="00D5160F" w:rsidRPr="00BC5137" w:rsidRDefault="00D5160F" w:rsidP="00D5160F">
      <w:pPr>
        <w:spacing w:after="0" w:line="240" w:lineRule="auto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453"/>
        <w:gridCol w:w="6131"/>
      </w:tblGrid>
      <w:tr w:rsidR="00D5160F" w:rsidRPr="00924CD7" w14:paraId="31BFE075" w14:textId="77777777" w:rsidTr="00F53C9C">
        <w:trPr>
          <w:cantSplit/>
          <w:trHeight w:val="475"/>
        </w:trPr>
        <w:tc>
          <w:tcPr>
            <w:tcW w:w="159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7660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lastRenderedPageBreak/>
              <w:t>Aktivnost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0849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A101204</w:t>
            </w:r>
          </w:p>
        </w:tc>
        <w:tc>
          <w:tcPr>
            <w:tcW w:w="61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8FF8" w14:textId="77777777" w:rsidR="00D5160F" w:rsidRPr="00924CD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Civilna zaštita i djelovanje u području prirodnih nepogoda</w:t>
            </w:r>
          </w:p>
        </w:tc>
      </w:tr>
    </w:tbl>
    <w:p w14:paraId="2912A74C" w14:textId="77777777" w:rsidR="00D5160F" w:rsidRPr="00924CD7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color w:val="000000"/>
          <w:sz w:val="22"/>
          <w:szCs w:val="22"/>
        </w:rPr>
      </w:pPr>
      <w:r w:rsidRPr="00924CD7">
        <w:rPr>
          <w:rFonts w:ascii="Garamond" w:hAnsi="Garamond" w:cs="Arial"/>
          <w:color w:val="000000"/>
          <w:sz w:val="22"/>
          <w:szCs w:val="22"/>
        </w:rPr>
        <w:t xml:space="preserve">Planirana sredstva odnose se na izradu </w:t>
      </w:r>
      <w:r w:rsidRPr="00924CD7">
        <w:rPr>
          <w:rFonts w:ascii="Garamond" w:hAnsi="Garamond" w:cs="Arial"/>
          <w:sz w:val="22"/>
          <w:szCs w:val="22"/>
          <w:lang w:eastAsia="en-US"/>
        </w:rPr>
        <w:t>Plana djelovanja JLP(R)S u slučaju prirodnih nepogoda, reviziju Procjene rizika od velikih nesreća i Plana djelovanja civilne zaštite.</w:t>
      </w:r>
    </w:p>
    <w:p w14:paraId="4BA8CA54" w14:textId="77777777" w:rsidR="00D5160F" w:rsidRDefault="00D5160F" w:rsidP="00D5160F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024"/>
        <w:gridCol w:w="4588"/>
        <w:gridCol w:w="1008"/>
        <w:gridCol w:w="1283"/>
      </w:tblGrid>
      <w:tr w:rsidR="00D5160F" w:rsidRPr="00227D48" w14:paraId="49E5412B" w14:textId="77777777" w:rsidTr="00F53C9C">
        <w:trPr>
          <w:cantSplit/>
          <w:trHeight w:val="227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C971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AE1E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1013</w:t>
            </w:r>
          </w:p>
        </w:tc>
        <w:tc>
          <w:tcPr>
            <w:tcW w:w="45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C56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RAZVOJ I SIGURNOST PROMETA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2767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4AD2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7B01E828" w14:textId="77777777" w:rsidR="00D5160F" w:rsidRDefault="00D5160F" w:rsidP="00D5160F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1334490F" w14:textId="77777777" w:rsidR="00D5160F" w:rsidRPr="00227D48" w:rsidRDefault="00D5160F" w:rsidP="00D5160F">
      <w:pPr>
        <w:pStyle w:val="Tijeloteksta1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Zakonska osnova:</w:t>
      </w:r>
    </w:p>
    <w:p w14:paraId="57E3881C" w14:textId="77777777" w:rsidR="00D5160F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(„Narodne novine” broj 33/01, 60/01, 129/05, 109/07, 125/08, 36/09, 150/11, 144/12, 19/13-pročišćeni tekst, 137/15, 123/17, 98/19</w:t>
      </w:r>
      <w:r>
        <w:rPr>
          <w:rFonts w:ascii="Garamond" w:hAnsi="Garamond" w:cs="Arial"/>
          <w:sz w:val="22"/>
          <w:szCs w:val="22"/>
        </w:rPr>
        <w:t>, 144/20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4EE974D6" w14:textId="77777777" w:rsidR="00D5160F" w:rsidRPr="00B81620" w:rsidRDefault="00D5160F" w:rsidP="00D5160F">
      <w:pPr>
        <w:pStyle w:val="Tijeloteksta1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E4656C">
        <w:rPr>
          <w:rFonts w:ascii="Garamond" w:hAnsi="Garamond" w:cs="Arial"/>
          <w:sz w:val="22"/>
          <w:szCs w:val="22"/>
        </w:rPr>
        <w:t>Zakon o sigurnosti prometa na cestama („Narodne novine“ broj</w:t>
      </w:r>
      <w:r>
        <w:rPr>
          <w:rFonts w:ascii="Garamond" w:hAnsi="Garamond" w:cs="Arial"/>
          <w:sz w:val="22"/>
          <w:szCs w:val="22"/>
        </w:rPr>
        <w:t xml:space="preserve"> 67/08, 48/10, 74/11, 80/13, 158/13, 92/14, 64/15, 108/17, </w:t>
      </w:r>
      <w:hyperlink r:id="rId15" w:tgtFrame="_blank" w:history="1">
        <w:r w:rsidRPr="00B81620">
          <w:rPr>
            <w:rStyle w:val="Hiperveza"/>
            <w:rFonts w:ascii="Garamond" w:hAnsi="Garamond"/>
            <w:color w:val="000000"/>
            <w:sz w:val="22"/>
            <w:szCs w:val="22"/>
            <w:u w:val="none"/>
          </w:rPr>
          <w:t>70/19</w:t>
        </w:r>
      </w:hyperlink>
      <w:r w:rsidRPr="00B81620">
        <w:rPr>
          <w:rFonts w:ascii="Garamond" w:hAnsi="Garamond"/>
          <w:color w:val="000000"/>
          <w:sz w:val="22"/>
          <w:szCs w:val="22"/>
        </w:rPr>
        <w:t>, </w:t>
      </w:r>
      <w:hyperlink r:id="rId16" w:tgtFrame="_blank" w:history="1">
        <w:r w:rsidRPr="00B81620">
          <w:rPr>
            <w:rStyle w:val="Hiperveza"/>
            <w:rFonts w:ascii="Garamond" w:hAnsi="Garamond"/>
            <w:color w:val="000000"/>
            <w:sz w:val="22"/>
            <w:szCs w:val="22"/>
            <w:u w:val="none"/>
          </w:rPr>
          <w:t>42/20</w:t>
        </w:r>
      </w:hyperlink>
      <w:r w:rsidRPr="00B81620">
        <w:rPr>
          <w:rFonts w:ascii="Garamond" w:hAnsi="Garamond"/>
          <w:color w:val="000000"/>
          <w:sz w:val="22"/>
          <w:szCs w:val="22"/>
        </w:rPr>
        <w:t>, </w:t>
      </w:r>
      <w:hyperlink r:id="rId17" w:tgtFrame="_blank" w:history="1">
        <w:r w:rsidRPr="00B81620">
          <w:rPr>
            <w:rStyle w:val="Hiperveza"/>
            <w:rFonts w:ascii="Garamond" w:hAnsi="Garamond"/>
            <w:color w:val="000000"/>
            <w:sz w:val="22"/>
            <w:szCs w:val="22"/>
            <w:u w:val="none"/>
          </w:rPr>
          <w:t>85/22</w:t>
        </w:r>
      </w:hyperlink>
      <w:r w:rsidRPr="00B81620">
        <w:rPr>
          <w:rFonts w:ascii="Garamond" w:hAnsi="Garamond"/>
          <w:color w:val="000000"/>
          <w:sz w:val="22"/>
          <w:szCs w:val="22"/>
        </w:rPr>
        <w:t>, </w:t>
      </w:r>
      <w:hyperlink r:id="rId18" w:tgtFrame="_blank" w:history="1">
        <w:r w:rsidRPr="00B81620">
          <w:rPr>
            <w:rStyle w:val="Hiperveza"/>
            <w:rFonts w:ascii="Garamond" w:hAnsi="Garamond"/>
            <w:color w:val="000000"/>
            <w:sz w:val="22"/>
            <w:szCs w:val="22"/>
            <w:u w:val="none"/>
          </w:rPr>
          <w:t>114/22</w:t>
        </w:r>
      </w:hyperlink>
      <w:r w:rsidRPr="00B81620">
        <w:rPr>
          <w:rFonts w:ascii="Garamond" w:hAnsi="Garamond"/>
          <w:color w:val="000000"/>
          <w:sz w:val="22"/>
          <w:szCs w:val="22"/>
        </w:rPr>
        <w:t>, </w:t>
      </w:r>
      <w:hyperlink r:id="rId19" w:history="1">
        <w:r w:rsidRPr="00B81620">
          <w:rPr>
            <w:rStyle w:val="Hiperveza"/>
            <w:rFonts w:ascii="Garamond" w:hAnsi="Garamond"/>
            <w:color w:val="000000"/>
            <w:sz w:val="22"/>
            <w:szCs w:val="22"/>
            <w:u w:val="none"/>
          </w:rPr>
          <w:t>133/23</w:t>
        </w:r>
      </w:hyperlink>
      <w:r>
        <w:rPr>
          <w:rFonts w:ascii="Garamond" w:hAnsi="Garamond"/>
          <w:color w:val="000000"/>
          <w:sz w:val="22"/>
          <w:szCs w:val="22"/>
        </w:rPr>
        <w:t>)</w:t>
      </w:r>
    </w:p>
    <w:p w14:paraId="6D340756" w14:textId="77777777" w:rsidR="00D5160F" w:rsidRPr="00B81620" w:rsidRDefault="00D5160F" w:rsidP="00D5160F">
      <w:pPr>
        <w:pStyle w:val="Tijeloteksta1"/>
        <w:spacing w:after="0" w:line="240" w:lineRule="auto"/>
        <w:ind w:left="360"/>
        <w:rPr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453"/>
        <w:gridCol w:w="5990"/>
      </w:tblGrid>
      <w:tr w:rsidR="00D5160F" w:rsidRPr="00924CD7" w14:paraId="161D7D65" w14:textId="77777777" w:rsidTr="00F53C9C">
        <w:trPr>
          <w:cantSplit/>
          <w:trHeight w:val="475"/>
        </w:trPr>
        <w:tc>
          <w:tcPr>
            <w:tcW w:w="159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6708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49E4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A101305</w:t>
            </w:r>
          </w:p>
        </w:tc>
        <w:tc>
          <w:tcPr>
            <w:tcW w:w="599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7B36" w14:textId="77777777" w:rsidR="00D5160F" w:rsidRPr="00924CD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Komunalno gospodarstvo</w:t>
            </w:r>
          </w:p>
        </w:tc>
      </w:tr>
    </w:tbl>
    <w:p w14:paraId="046036B4" w14:textId="7BD9BD50" w:rsidR="00D5160F" w:rsidRPr="00924CD7" w:rsidRDefault="00D5160F" w:rsidP="00D5160F">
      <w:pPr>
        <w:spacing w:after="0" w:line="240" w:lineRule="auto"/>
        <w:ind w:firstLine="708"/>
        <w:jc w:val="both"/>
        <w:rPr>
          <w:rFonts w:ascii="Garamond" w:hAnsi="Garamond"/>
          <w:color w:val="000000"/>
          <w:sz w:val="22"/>
          <w:szCs w:val="22"/>
        </w:rPr>
      </w:pPr>
      <w:r w:rsidRPr="00924CD7">
        <w:rPr>
          <w:rFonts w:ascii="Garamond" w:hAnsi="Garamond"/>
          <w:color w:val="000000"/>
          <w:sz w:val="22"/>
          <w:szCs w:val="22"/>
        </w:rPr>
        <w:t>Programom su osigurana sredstva za službenu odjeću komunalno prometnog redara te sredstva za naloge izvršenja komunalnog redara.</w:t>
      </w:r>
      <w:r>
        <w:rPr>
          <w:rFonts w:ascii="Garamond" w:hAnsi="Garamond"/>
          <w:color w:val="000000"/>
          <w:sz w:val="22"/>
          <w:szCs w:val="22"/>
        </w:rPr>
        <w:t xml:space="preserve"> Planirana su i sredstva u obliku</w:t>
      </w:r>
      <w:r w:rsidR="00650183">
        <w:rPr>
          <w:rFonts w:ascii="Garamond" w:hAnsi="Garamond"/>
          <w:color w:val="000000"/>
          <w:sz w:val="22"/>
          <w:szCs w:val="22"/>
        </w:rPr>
        <w:t xml:space="preserve"> tekuće</w:t>
      </w:r>
      <w:r>
        <w:rPr>
          <w:rFonts w:ascii="Garamond" w:hAnsi="Garamond"/>
          <w:color w:val="000000"/>
          <w:sz w:val="22"/>
          <w:szCs w:val="22"/>
        </w:rPr>
        <w:t xml:space="preserve"> pomoći ŽUC-u za postavljanje </w:t>
      </w:r>
      <w:r>
        <w:rPr>
          <w:rFonts w:ascii="Garamond" w:hAnsi="Garamond" w:cs="Arial"/>
          <w:bCs/>
          <w:iCs/>
          <w:sz w:val="22"/>
          <w:szCs w:val="22"/>
        </w:rPr>
        <w:t>zaštitnih ograda zbog povećanja sigurnosti u prometu na ŽC 5125 prema Staroj Baški.</w:t>
      </w:r>
    </w:p>
    <w:p w14:paraId="7A1F54E7" w14:textId="77777777" w:rsidR="00D5160F" w:rsidRPr="001D7B3A" w:rsidRDefault="00D5160F" w:rsidP="00D5160F">
      <w:pPr>
        <w:spacing w:after="0" w:line="240" w:lineRule="auto"/>
        <w:ind w:firstLine="709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019"/>
        <w:gridCol w:w="6885"/>
      </w:tblGrid>
      <w:tr w:rsidR="00D5160F" w:rsidRPr="00227D48" w14:paraId="0DBA51FF" w14:textId="77777777" w:rsidTr="00F53C9C">
        <w:trPr>
          <w:cantSplit/>
          <w:trHeight w:val="36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26FE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A887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1014</w:t>
            </w:r>
          </w:p>
        </w:tc>
        <w:tc>
          <w:tcPr>
            <w:tcW w:w="6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1D1C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ODRŽAVANJE I UREĐENJE POMORSKOG DOBRA</w:t>
            </w:r>
          </w:p>
          <w:p w14:paraId="7DF07B62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 xml:space="preserve"> </w:t>
            </w:r>
          </w:p>
        </w:tc>
      </w:tr>
    </w:tbl>
    <w:p w14:paraId="3FE863B3" w14:textId="77777777" w:rsidR="00D5160F" w:rsidRDefault="00D5160F" w:rsidP="00D5160F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5145AF7B" w14:textId="77777777" w:rsidR="00D5160F" w:rsidRPr="00227D48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227D48">
        <w:rPr>
          <w:rFonts w:ascii="Garamond" w:hAnsi="Garamond"/>
          <w:sz w:val="22"/>
          <w:szCs w:val="22"/>
        </w:rPr>
        <w:t>Zakonska osnova:</w:t>
      </w:r>
    </w:p>
    <w:p w14:paraId="7969D946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</w:t>
      </w:r>
      <w:r>
        <w:rPr>
          <w:rFonts w:ascii="Garamond" w:hAnsi="Garamond" w:cs="Arial"/>
          <w:sz w:val="22"/>
          <w:szCs w:val="22"/>
        </w:rPr>
        <w:t>, 144/20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6CC1393B" w14:textId="77777777" w:rsidR="00D5160F" w:rsidRPr="00227D48" w:rsidRDefault="00D5160F" w:rsidP="00D5160F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227D48">
        <w:rPr>
          <w:rFonts w:ascii="Garamond" w:hAnsi="Garamond"/>
          <w:sz w:val="22"/>
          <w:szCs w:val="22"/>
        </w:rPr>
        <w:t xml:space="preserve">Zakon o pomorskom dobru i morskim lukama („Narodne novine“ broj </w:t>
      </w:r>
      <w:r>
        <w:rPr>
          <w:rFonts w:ascii="Garamond" w:hAnsi="Garamond"/>
          <w:sz w:val="22"/>
          <w:szCs w:val="22"/>
        </w:rPr>
        <w:t>83/23</w:t>
      </w:r>
      <w:r w:rsidRPr="00227D48">
        <w:rPr>
          <w:rFonts w:ascii="Garamond" w:hAnsi="Garamond"/>
          <w:sz w:val="22"/>
          <w:szCs w:val="22"/>
        </w:rPr>
        <w:t>).</w:t>
      </w:r>
    </w:p>
    <w:p w14:paraId="4BBD6E5D" w14:textId="77777777" w:rsidR="00D5160F" w:rsidRPr="00227D48" w:rsidRDefault="00D5160F" w:rsidP="00D5160F">
      <w:pPr>
        <w:spacing w:after="0" w:line="240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3D3FCF36" w14:textId="77777777" w:rsidR="00D5160F" w:rsidRPr="00227D48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227D48">
        <w:rPr>
          <w:rFonts w:ascii="Garamond" w:hAnsi="Garamond"/>
          <w:sz w:val="22"/>
          <w:szCs w:val="22"/>
        </w:rPr>
        <w:t>Cilj programa: ulaganja u pomorsko dobro radi povećanja kvalitete mora, plaža i turističke ponude.</w:t>
      </w:r>
    </w:p>
    <w:p w14:paraId="53FD13E5" w14:textId="77777777" w:rsidR="00D5160F" w:rsidRDefault="00D5160F" w:rsidP="00D5160F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453"/>
        <w:gridCol w:w="5990"/>
      </w:tblGrid>
      <w:tr w:rsidR="00D5160F" w:rsidRPr="00924CD7" w14:paraId="13F038BF" w14:textId="77777777" w:rsidTr="00F53C9C">
        <w:trPr>
          <w:cantSplit/>
          <w:trHeight w:val="475"/>
        </w:trPr>
        <w:tc>
          <w:tcPr>
            <w:tcW w:w="159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2AC2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23E6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A101402</w:t>
            </w:r>
          </w:p>
        </w:tc>
        <w:tc>
          <w:tcPr>
            <w:tcW w:w="599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1D12" w14:textId="77777777" w:rsidR="00D5160F" w:rsidRPr="00924CD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Plava zastava</w:t>
            </w:r>
          </w:p>
        </w:tc>
      </w:tr>
    </w:tbl>
    <w:p w14:paraId="01BDBEF3" w14:textId="77777777" w:rsidR="00D5160F" w:rsidRPr="00924CD7" w:rsidRDefault="00D5160F" w:rsidP="00D5160F">
      <w:pPr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924CD7">
        <w:rPr>
          <w:rFonts w:ascii="Garamond" w:hAnsi="Garamond" w:cs="Arial"/>
          <w:sz w:val="22"/>
          <w:szCs w:val="22"/>
        </w:rPr>
        <w:t>Temeljem potpisanog Sporazuma između udruge „Lijepa naša“ i Općine Punat o suradnji u provođenju međunarodnog programa Plava zastava u Republici Hrvatskoj unutar ove aktivnosti knjiženi su materijalni i financijski izdaci vezani za naknadu provedbe programa za plažu „Punta de bij“.</w:t>
      </w:r>
    </w:p>
    <w:p w14:paraId="67530F4C" w14:textId="77777777" w:rsidR="00D5160F" w:rsidRDefault="00D5160F" w:rsidP="00D5160F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393"/>
        <w:gridCol w:w="6115"/>
      </w:tblGrid>
      <w:tr w:rsidR="00D5160F" w:rsidRPr="00B81620" w14:paraId="0C2556D6" w14:textId="77777777" w:rsidTr="00F53C9C">
        <w:trPr>
          <w:cantSplit/>
          <w:trHeight w:val="453"/>
        </w:trPr>
        <w:tc>
          <w:tcPr>
            <w:tcW w:w="15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B817" w14:textId="77777777" w:rsidR="00D5160F" w:rsidRPr="00990210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90210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4743" w14:textId="77777777" w:rsidR="00D5160F" w:rsidRPr="00990210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90210">
              <w:rPr>
                <w:rFonts w:ascii="Garamond" w:hAnsi="Garamond" w:cs="Arial"/>
                <w:i/>
                <w:sz w:val="22"/>
                <w:szCs w:val="22"/>
              </w:rPr>
              <w:t>K101406</w:t>
            </w:r>
          </w:p>
        </w:tc>
        <w:tc>
          <w:tcPr>
            <w:tcW w:w="611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A763" w14:textId="77777777" w:rsidR="00D5160F" w:rsidRPr="00990210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990210">
              <w:rPr>
                <w:rFonts w:ascii="Garamond" w:hAnsi="Garamond" w:cs="Arial"/>
                <w:i/>
                <w:sz w:val="22"/>
                <w:szCs w:val="22"/>
              </w:rPr>
              <w:t>Ulaganja u pomorskom dobru - Punat</w:t>
            </w:r>
          </w:p>
        </w:tc>
      </w:tr>
    </w:tbl>
    <w:p w14:paraId="0F81095E" w14:textId="77777777" w:rsidR="00D5160F" w:rsidRPr="00990210" w:rsidRDefault="00D5160F" w:rsidP="00D5160F">
      <w:pPr>
        <w:spacing w:after="0" w:line="240" w:lineRule="auto"/>
        <w:rPr>
          <w:rFonts w:ascii="Garamond" w:eastAsiaTheme="minorHAnsi" w:hAnsi="Garamond" w:cs="Calibri"/>
          <w:sz w:val="22"/>
          <w:szCs w:val="22"/>
          <w:lang w:eastAsia="hr-HR" w:bidi="ar-SA"/>
        </w:rPr>
      </w:pPr>
      <w:r w:rsidRPr="00990210">
        <w:rPr>
          <w:rFonts w:ascii="Garamond" w:hAnsi="Garamond"/>
          <w:sz w:val="22"/>
          <w:szCs w:val="22"/>
        </w:rPr>
        <w:t>Proračunom su planirana sredstva kao pomoć ŽLU Krk za rekonstrukciju i dogradnju komunalnih gatova na Velim vodama kao i za izradu projektne dokumentacije rekonstrukcije komunalno servisne površine u luci na lokaciji Vele vode.</w:t>
      </w:r>
    </w:p>
    <w:p w14:paraId="64510269" w14:textId="77777777" w:rsidR="00D5160F" w:rsidRDefault="00D5160F" w:rsidP="00D5160F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tbl>
      <w:tblPr>
        <w:tblW w:w="9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021"/>
        <w:gridCol w:w="5387"/>
        <w:gridCol w:w="236"/>
        <w:gridCol w:w="1275"/>
      </w:tblGrid>
      <w:tr w:rsidR="00D5160F" w:rsidRPr="00227D48" w14:paraId="0E891CB3" w14:textId="77777777" w:rsidTr="00F53C9C">
        <w:trPr>
          <w:cantSplit/>
          <w:trHeight w:val="22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56E1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BC52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1016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73AD" w14:textId="77777777" w:rsidR="00D5160F" w:rsidRPr="00227D48" w:rsidRDefault="00D5160F" w:rsidP="00F53C9C">
            <w:pPr>
              <w:shd w:val="clear" w:color="auto" w:fill="FFFFFF"/>
              <w:tabs>
                <w:tab w:val="left" w:pos="4044"/>
              </w:tabs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PROGRAM ENERGETSKE UČINKOVITOSTI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7E2E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6561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3D1EA611" w14:textId="77777777" w:rsidR="00D5160F" w:rsidRDefault="00D5160F" w:rsidP="00D5160F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5BD5A600" w14:textId="77777777" w:rsidR="00D5160F" w:rsidRPr="00227D48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227D48">
        <w:rPr>
          <w:rFonts w:ascii="Garamond" w:hAnsi="Garamond"/>
          <w:sz w:val="22"/>
          <w:szCs w:val="22"/>
        </w:rPr>
        <w:t>Zakonska osnova:</w:t>
      </w:r>
    </w:p>
    <w:p w14:paraId="2E4E474F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</w:t>
      </w:r>
      <w:r>
        <w:rPr>
          <w:rFonts w:ascii="Garamond" w:hAnsi="Garamond" w:cs="Arial"/>
          <w:sz w:val="22"/>
          <w:szCs w:val="22"/>
        </w:rPr>
        <w:t>, 144/20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0C127E77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energetskoj učinkovitosti („Narodne novine“ broj 127/14, 116/18, 25/20, 41/21)</w:t>
      </w:r>
    </w:p>
    <w:p w14:paraId="3C8A49C3" w14:textId="77777777" w:rsidR="00D5160F" w:rsidRPr="00227D48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203C8FF7" w14:textId="77777777" w:rsidR="00D5160F" w:rsidRPr="00990210" w:rsidRDefault="00D5160F" w:rsidP="00D5160F">
      <w:pPr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  <w:shd w:val="clear" w:color="auto" w:fill="FFFFFF"/>
        </w:rPr>
      </w:pPr>
      <w:r w:rsidRPr="00990210">
        <w:rPr>
          <w:rFonts w:ascii="Garamond" w:hAnsi="Garamond"/>
          <w:sz w:val="22"/>
          <w:szCs w:val="22"/>
        </w:rPr>
        <w:t xml:space="preserve">Cilj programa: </w:t>
      </w:r>
      <w:r w:rsidRPr="00990210">
        <w:rPr>
          <w:rFonts w:ascii="Garamond" w:hAnsi="Garamond" w:cs="Arial"/>
          <w:sz w:val="22"/>
          <w:szCs w:val="22"/>
          <w:shd w:val="clear" w:color="auto" w:fill="FFFFFF"/>
        </w:rPr>
        <w:t>Povećanja energetske učinkovitosti, smanjenje potrošnje energije i emisija CO</w:t>
      </w:r>
      <w:r w:rsidRPr="00990210">
        <w:rPr>
          <w:rFonts w:ascii="Garamond" w:hAnsi="Garamond" w:cs="Arial"/>
          <w:sz w:val="22"/>
          <w:szCs w:val="22"/>
          <w:shd w:val="clear" w:color="auto" w:fill="FFFFFF"/>
          <w:vertAlign w:val="subscript"/>
        </w:rPr>
        <w:t>2</w:t>
      </w:r>
      <w:r w:rsidRPr="00990210">
        <w:rPr>
          <w:rFonts w:ascii="Garamond" w:hAnsi="Garamond" w:cs="Arial"/>
          <w:sz w:val="22"/>
          <w:szCs w:val="22"/>
          <w:shd w:val="clear" w:color="auto" w:fill="FFFFFF"/>
        </w:rPr>
        <w:t> u atmosferu te smanjenje mjesečnih troškova za energente, uz ukupno poboljšanje kvalitete života.</w:t>
      </w:r>
    </w:p>
    <w:p w14:paraId="4E6BAD34" w14:textId="77777777" w:rsidR="00D5160F" w:rsidRDefault="00D5160F" w:rsidP="00D5160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453"/>
        <w:gridCol w:w="5990"/>
      </w:tblGrid>
      <w:tr w:rsidR="00D5160F" w:rsidRPr="00924CD7" w14:paraId="59F73DBA" w14:textId="77777777" w:rsidTr="00F53C9C">
        <w:trPr>
          <w:cantSplit/>
          <w:trHeight w:val="475"/>
        </w:trPr>
        <w:tc>
          <w:tcPr>
            <w:tcW w:w="159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7FC1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lastRenderedPageBreak/>
              <w:t>Aktivnost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DD1E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A101603</w:t>
            </w:r>
          </w:p>
        </w:tc>
        <w:tc>
          <w:tcPr>
            <w:tcW w:w="599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7EBF" w14:textId="77777777" w:rsidR="00D5160F" w:rsidRPr="00924CD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E-uređaji i vozila</w:t>
            </w:r>
          </w:p>
        </w:tc>
      </w:tr>
    </w:tbl>
    <w:p w14:paraId="7D07E853" w14:textId="77777777" w:rsidR="00D5160F" w:rsidRPr="00924CD7" w:rsidRDefault="00D5160F" w:rsidP="00D5160F">
      <w:pPr>
        <w:spacing w:after="0" w:line="24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24CD7">
        <w:rPr>
          <w:rFonts w:ascii="Garamond" w:hAnsi="Garamond"/>
          <w:sz w:val="22"/>
          <w:szCs w:val="22"/>
        </w:rPr>
        <w:t>Ovaj program obuhvaća održavanje E- vozila i financiranje rashoda utroška električne energije punionice za E-vozila.</w:t>
      </w:r>
    </w:p>
    <w:p w14:paraId="3368BD9A" w14:textId="77777777" w:rsidR="00D5160F" w:rsidRPr="00924CD7" w:rsidRDefault="00D5160F" w:rsidP="00D5160F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924CD7" w14:paraId="4F26A219" w14:textId="77777777" w:rsidTr="00F53C9C">
        <w:trPr>
          <w:cantSplit/>
          <w:trHeight w:val="584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83C0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4F89" w14:textId="77777777" w:rsidR="00D5160F" w:rsidRPr="00924CD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A101605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4577" w14:textId="77777777" w:rsidR="00D5160F" w:rsidRPr="00924CD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924CD7">
              <w:rPr>
                <w:rFonts w:ascii="Garamond" w:hAnsi="Garamond" w:cs="Arial"/>
                <w:i/>
                <w:sz w:val="22"/>
                <w:szCs w:val="22"/>
              </w:rPr>
              <w:t>Učinkovito gospodarenje energijom u zgradama u vl. općine</w:t>
            </w:r>
          </w:p>
        </w:tc>
      </w:tr>
    </w:tbl>
    <w:p w14:paraId="182577F2" w14:textId="77777777" w:rsidR="00D5160F" w:rsidRPr="00924CD7" w:rsidRDefault="00D5160F" w:rsidP="00D5160F">
      <w:pPr>
        <w:spacing w:after="0" w:line="24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24CD7">
        <w:rPr>
          <w:rFonts w:ascii="Garamond" w:hAnsi="Garamond"/>
          <w:sz w:val="22"/>
          <w:szCs w:val="22"/>
        </w:rPr>
        <w:t>Ova aktivnost obuhvaća naknadu za energetsku uslugu temeljem ugovora s Ponikve eko otok Krk d.o.o. o obavljanju usluge učinkovitog gospodarenja energijom.</w:t>
      </w:r>
    </w:p>
    <w:p w14:paraId="707730BD" w14:textId="77777777" w:rsidR="00D5160F" w:rsidRPr="001E09A8" w:rsidRDefault="00D5160F" w:rsidP="00D5160F">
      <w:pPr>
        <w:spacing w:after="0" w:line="240" w:lineRule="auto"/>
        <w:jc w:val="both"/>
        <w:rPr>
          <w:rFonts w:ascii="Arial" w:hAnsi="Arial" w:cs="Arial"/>
          <w:bCs/>
          <w:iCs/>
          <w:sz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026"/>
        <w:gridCol w:w="3928"/>
        <w:gridCol w:w="1660"/>
        <w:gridCol w:w="1289"/>
      </w:tblGrid>
      <w:tr w:rsidR="00D5160F" w:rsidRPr="00227D48" w14:paraId="4A93B09D" w14:textId="77777777" w:rsidTr="00F53C9C">
        <w:trPr>
          <w:cantSplit/>
          <w:trHeight w:val="227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BAD9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D7CC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1017</w:t>
            </w:r>
          </w:p>
        </w:tc>
        <w:tc>
          <w:tcPr>
            <w:tcW w:w="392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7318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ZAŠTITA OKOLIŠA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2C39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4BA3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1EEB4F61" w14:textId="77777777" w:rsidR="00D5160F" w:rsidRDefault="00D5160F" w:rsidP="00D5160F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14:paraId="4450F5A2" w14:textId="77777777" w:rsidR="00D5160F" w:rsidRPr="00227D48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Zakonska osnova:</w:t>
      </w:r>
    </w:p>
    <w:p w14:paraId="70EC26EF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</w:t>
      </w:r>
      <w:r>
        <w:rPr>
          <w:rFonts w:ascii="Garamond" w:hAnsi="Garamond" w:cs="Arial"/>
          <w:sz w:val="22"/>
          <w:szCs w:val="22"/>
        </w:rPr>
        <w:t>, 144/20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2E9E8BEC" w14:textId="77777777" w:rsidR="00D5160F" w:rsidRPr="00227D48" w:rsidRDefault="00D5160F" w:rsidP="00D5160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zaštiti okoliša („Narodne novine“ broj 80/13,153/13, 78/15, 12/18,118/18);</w:t>
      </w:r>
    </w:p>
    <w:p w14:paraId="136AA232" w14:textId="77777777" w:rsidR="00D5160F" w:rsidRPr="00227D48" w:rsidRDefault="00D5160F" w:rsidP="00D5160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 xml:space="preserve">Zakon o gospodarenju otpadom („Narodne novine“ broj </w:t>
      </w:r>
      <w:r>
        <w:rPr>
          <w:rFonts w:ascii="Garamond" w:hAnsi="Garamond" w:cs="Arial"/>
          <w:sz w:val="22"/>
          <w:szCs w:val="22"/>
        </w:rPr>
        <w:t>84/21, 142/23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7CDD1A3F" w14:textId="77777777" w:rsidR="00D5160F" w:rsidRPr="00EC76D0" w:rsidRDefault="00D5160F" w:rsidP="00D5160F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lovstvu („Narodne novine“ broj 99/18</w:t>
      </w:r>
      <w:r w:rsidRPr="00F331B5">
        <w:rPr>
          <w:rFonts w:ascii="Garamond" w:hAnsi="Garamond" w:cs="Arial"/>
          <w:sz w:val="22"/>
          <w:szCs w:val="22"/>
        </w:rPr>
        <w:t xml:space="preserve">, </w:t>
      </w:r>
      <w:hyperlink r:id="rId20" w:history="1">
        <w:r w:rsidRPr="00B81620">
          <w:rPr>
            <w:rStyle w:val="Hiperveza"/>
            <w:rFonts w:ascii="Garamond" w:hAnsi="Garamond" w:cs="Open Sans"/>
            <w:color w:val="auto"/>
            <w:sz w:val="21"/>
            <w:szCs w:val="21"/>
            <w:u w:val="none"/>
          </w:rPr>
          <w:t>32/19</w:t>
        </w:r>
      </w:hyperlink>
      <w:r w:rsidRPr="00B81620">
        <w:rPr>
          <w:rFonts w:ascii="Garamond" w:hAnsi="Garamond" w:cs="Open Sans"/>
          <w:sz w:val="21"/>
          <w:szCs w:val="21"/>
        </w:rPr>
        <w:t>, </w:t>
      </w:r>
      <w:hyperlink r:id="rId21" w:history="1">
        <w:r w:rsidRPr="00B81620">
          <w:rPr>
            <w:rStyle w:val="Hiperveza"/>
            <w:rFonts w:ascii="Garamond" w:hAnsi="Garamond" w:cs="Open Sans"/>
            <w:color w:val="auto"/>
            <w:sz w:val="21"/>
            <w:szCs w:val="21"/>
            <w:u w:val="none"/>
          </w:rPr>
          <w:t>32/20</w:t>
        </w:r>
      </w:hyperlink>
      <w:r w:rsidRPr="00227D48">
        <w:rPr>
          <w:rFonts w:ascii="Garamond" w:hAnsi="Garamond" w:cs="Arial"/>
          <w:sz w:val="22"/>
          <w:szCs w:val="22"/>
        </w:rPr>
        <w:t>).</w:t>
      </w:r>
    </w:p>
    <w:p w14:paraId="4944EB08" w14:textId="77777777" w:rsidR="00D5160F" w:rsidRDefault="00D5160F" w:rsidP="00D5160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Cilj programa: povećanje kvalitete života i stanovanja ulaganjem u poboljšanje mjera za učinkovito uklanjanje otpada te zaštita od divljači na područjima na kojima je zabranjen lov</w:t>
      </w:r>
      <w:r>
        <w:rPr>
          <w:rFonts w:ascii="Arial" w:hAnsi="Arial" w:cs="Arial"/>
          <w:sz w:val="22"/>
          <w:szCs w:val="22"/>
        </w:rPr>
        <w:t>.</w:t>
      </w:r>
    </w:p>
    <w:p w14:paraId="73F96D64" w14:textId="77777777" w:rsidR="00D5160F" w:rsidRDefault="00D5160F" w:rsidP="00D5160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453"/>
        <w:gridCol w:w="5990"/>
      </w:tblGrid>
      <w:tr w:rsidR="00D5160F" w:rsidRPr="00092947" w14:paraId="7A81A0BF" w14:textId="77777777" w:rsidTr="00F53C9C">
        <w:trPr>
          <w:cantSplit/>
          <w:trHeight w:val="475"/>
        </w:trPr>
        <w:tc>
          <w:tcPr>
            <w:tcW w:w="159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8D37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426F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A101702</w:t>
            </w:r>
          </w:p>
        </w:tc>
        <w:tc>
          <w:tcPr>
            <w:tcW w:w="599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72CC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Zaštita divljači</w:t>
            </w:r>
          </w:p>
        </w:tc>
      </w:tr>
    </w:tbl>
    <w:p w14:paraId="5A00B8C5" w14:textId="77777777" w:rsidR="00D5160F" w:rsidRDefault="00D5160F" w:rsidP="00D5160F">
      <w:pPr>
        <w:shd w:val="clear" w:color="auto" w:fill="FFFFFF"/>
        <w:spacing w:after="0" w:line="240" w:lineRule="auto"/>
        <w:ind w:firstLine="709"/>
        <w:jc w:val="both"/>
        <w:rPr>
          <w:rFonts w:ascii="Garamond" w:hAnsi="Garamond" w:cs="Arial"/>
          <w:sz w:val="22"/>
          <w:szCs w:val="22"/>
          <w:shd w:val="clear" w:color="auto" w:fill="FFFFFF"/>
        </w:rPr>
      </w:pPr>
      <w:r w:rsidRPr="00092947">
        <w:rPr>
          <w:rFonts w:ascii="Garamond" w:hAnsi="Garamond" w:cs="Arial"/>
          <w:sz w:val="22"/>
          <w:szCs w:val="22"/>
        </w:rPr>
        <w:t xml:space="preserve">Planirana su sredstva za provedbu programa zaštite divljači na području Općine Punat. </w:t>
      </w:r>
      <w:r w:rsidRPr="00092947">
        <w:rPr>
          <w:rFonts w:ascii="Garamond" w:hAnsi="Garamond" w:cs="Arial"/>
          <w:sz w:val="22"/>
          <w:szCs w:val="22"/>
          <w:shd w:val="clear" w:color="auto" w:fill="FFFFFF"/>
        </w:rPr>
        <w:t>Program zaštite divljači je lovnogospodarski plan koji se donosi na razdoblje od 10 godina, a kojim se uređuje zaštita i lov divljači na područjima na kojima je zabranjeno ustanovljivanje lovišta, a provedba Programa obveza je korisnika površina na kojima je zabranjeno ustan</w:t>
      </w:r>
      <w:r>
        <w:rPr>
          <w:rFonts w:ascii="Garamond" w:hAnsi="Garamond" w:cs="Arial"/>
          <w:sz w:val="22"/>
          <w:szCs w:val="22"/>
          <w:shd w:val="clear" w:color="auto" w:fill="FFFFFF"/>
        </w:rPr>
        <w:t>o</w:t>
      </w:r>
      <w:r w:rsidRPr="00092947">
        <w:rPr>
          <w:rFonts w:ascii="Garamond" w:hAnsi="Garamond" w:cs="Arial"/>
          <w:sz w:val="22"/>
          <w:szCs w:val="22"/>
          <w:shd w:val="clear" w:color="auto" w:fill="FFFFFF"/>
        </w:rPr>
        <w:t>vljivanje lovišta – JLP(R)S te stručnih osoba za provedbu lovnogospodarskih planova.</w:t>
      </w:r>
    </w:p>
    <w:p w14:paraId="68BD4CD5" w14:textId="77777777" w:rsidR="00D5160F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  <w:shd w:val="clear" w:color="auto" w:fill="FFFFFF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453"/>
        <w:gridCol w:w="5990"/>
      </w:tblGrid>
      <w:tr w:rsidR="00D5160F" w:rsidRPr="00092947" w14:paraId="0CC9FE24" w14:textId="77777777" w:rsidTr="00F53C9C">
        <w:trPr>
          <w:cantSplit/>
          <w:trHeight w:val="475"/>
        </w:trPr>
        <w:tc>
          <w:tcPr>
            <w:tcW w:w="159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7D77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2242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A10170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3</w:t>
            </w:r>
          </w:p>
        </w:tc>
        <w:tc>
          <w:tcPr>
            <w:tcW w:w="599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2A9F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z w:val="22"/>
                <w:szCs w:val="22"/>
              </w:rPr>
              <w:t>Promotivne aktivnosti zaštite okoliša</w:t>
            </w:r>
          </w:p>
        </w:tc>
      </w:tr>
    </w:tbl>
    <w:p w14:paraId="3C275F9A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  <w:shd w:val="clear" w:color="auto" w:fill="FFFFFF"/>
        </w:rPr>
      </w:pPr>
      <w:r>
        <w:rPr>
          <w:rFonts w:ascii="Garamond" w:hAnsi="Garamond" w:cs="Arial"/>
          <w:sz w:val="22"/>
          <w:szCs w:val="22"/>
          <w:shd w:val="clear" w:color="auto" w:fill="FFFFFF"/>
        </w:rPr>
        <w:tab/>
        <w:t xml:space="preserve">Osigurana su sredstva za zbrinjavanje azbestnih krovnih pokrova obiteljskih kuća. 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6024"/>
      </w:tblGrid>
      <w:tr w:rsidR="00D5160F" w:rsidRPr="00092947" w14:paraId="15CCD663" w14:textId="77777777" w:rsidTr="00F53C9C">
        <w:trPr>
          <w:cantSplit/>
          <w:trHeight w:val="584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7D72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7B586AD5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6737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590F69F1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K101703</w:t>
            </w:r>
          </w:p>
        </w:tc>
        <w:tc>
          <w:tcPr>
            <w:tcW w:w="602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2EE6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</w:p>
          <w:p w14:paraId="67F3FA0E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Prikupljanje i zbrinjavanje komunalnog otpada</w:t>
            </w:r>
          </w:p>
        </w:tc>
      </w:tr>
    </w:tbl>
    <w:p w14:paraId="6E494BA2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ab/>
        <w:t xml:space="preserve">Proračunom su </w:t>
      </w:r>
      <w:r>
        <w:rPr>
          <w:rFonts w:ascii="Garamond" w:hAnsi="Garamond" w:cs="Arial"/>
          <w:sz w:val="22"/>
          <w:szCs w:val="22"/>
        </w:rPr>
        <w:t>planirana</w:t>
      </w:r>
      <w:r w:rsidRPr="00092947">
        <w:rPr>
          <w:rFonts w:ascii="Garamond" w:hAnsi="Garamond" w:cs="Arial"/>
          <w:sz w:val="22"/>
          <w:szCs w:val="22"/>
        </w:rPr>
        <w:t xml:space="preserve"> sredstva za odlagalište Treskavac temeljem Sporazuma o plaćanju naknade za lokaciju odlagališta Treskavac s Općinom Vrbnik.</w:t>
      </w:r>
    </w:p>
    <w:p w14:paraId="0CE7847C" w14:textId="77777777" w:rsidR="00D5160F" w:rsidRDefault="00D5160F" w:rsidP="00D5160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026"/>
        <w:gridCol w:w="3930"/>
        <w:gridCol w:w="1659"/>
        <w:gridCol w:w="1288"/>
      </w:tblGrid>
      <w:tr w:rsidR="00D5160F" w:rsidRPr="00227D48" w14:paraId="50B9422E" w14:textId="77777777" w:rsidTr="00F53C9C">
        <w:trPr>
          <w:cantSplit/>
          <w:trHeight w:val="227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3BA0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33E8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1018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0966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OTPLATA KREDITA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57C8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89AC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6E2CCF7A" w14:textId="77777777" w:rsidR="00D5160F" w:rsidRDefault="00D5160F" w:rsidP="00D5160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8206352" w14:textId="77777777" w:rsidR="00D5160F" w:rsidRPr="00227D48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Zakonska osnova:</w:t>
      </w:r>
    </w:p>
    <w:p w14:paraId="1D8F1F20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</w:t>
      </w:r>
      <w:r>
        <w:rPr>
          <w:rFonts w:ascii="Garamond" w:hAnsi="Garamond" w:cs="Arial"/>
          <w:sz w:val="22"/>
          <w:szCs w:val="22"/>
        </w:rPr>
        <w:t>, 144/20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16A9DC67" w14:textId="77777777" w:rsidR="00D5160F" w:rsidRPr="00227D48" w:rsidRDefault="00D5160F" w:rsidP="00D5160F">
      <w:pPr>
        <w:shd w:val="clear" w:color="auto" w:fill="FFFFFF"/>
        <w:spacing w:after="0" w:line="24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0D7923BA" w14:textId="77777777" w:rsidR="00D5160F" w:rsidRPr="00227D48" w:rsidRDefault="00D5160F" w:rsidP="00D5160F">
      <w:pPr>
        <w:shd w:val="clear" w:color="auto" w:fill="FFFFFF"/>
        <w:spacing w:after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Cilj programa: osiguranje pravovremenog i redovitog podmirenja obveza proizašlih iz stvorene kreditne obveze po dugoročnom zaduženju.</w:t>
      </w:r>
    </w:p>
    <w:p w14:paraId="7B5C54E8" w14:textId="77777777" w:rsidR="00D5160F" w:rsidRDefault="00D5160F" w:rsidP="00D5160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092947" w14:paraId="0F57FCE5" w14:textId="77777777" w:rsidTr="00F53C9C">
        <w:trPr>
          <w:cantSplit/>
          <w:trHeight w:val="584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4D48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Tekući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8684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K101801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5B1B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Otplata kredita za rekonstrukciju zgrade o.š. Krk p.š. Punat s dogradnjom školske sportske dvorane</w:t>
            </w:r>
          </w:p>
        </w:tc>
      </w:tr>
    </w:tbl>
    <w:p w14:paraId="3D8D87C0" w14:textId="59D406C2" w:rsidR="00D5160F" w:rsidRPr="00092947" w:rsidRDefault="00D5160F" w:rsidP="00D5160F">
      <w:pPr>
        <w:shd w:val="clear" w:color="auto" w:fill="FFFFFF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Proračunom su planirana sredstva za otplatu glavnice i kamate za dugoročni kredit za financiranje kapitalnog projekta Općine Punat „Rekonstrukcija zgrade Osnovne škole F.K.Frankopan Krk - PŠ Punat s dogradnjom školske sportske dvorane</w:t>
      </w:r>
      <w:r w:rsidR="007E1DE6">
        <w:rPr>
          <w:rFonts w:ascii="Garamond" w:hAnsi="Garamond" w:cs="Arial"/>
          <w:sz w:val="22"/>
          <w:szCs w:val="22"/>
        </w:rPr>
        <w:t xml:space="preserve"> iz 2018. godine.</w:t>
      </w:r>
    </w:p>
    <w:p w14:paraId="799DB12E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092947" w14:paraId="70FB66F8" w14:textId="77777777" w:rsidTr="00F53C9C">
        <w:trPr>
          <w:cantSplit/>
          <w:trHeight w:val="300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926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lastRenderedPageBreak/>
              <w:t>Tekući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5EF6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K101802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DA23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Otplata kredita – infrastruktura</w:t>
            </w:r>
          </w:p>
          <w:p w14:paraId="43E6313A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</w:p>
        </w:tc>
      </w:tr>
    </w:tbl>
    <w:p w14:paraId="77AA1D52" w14:textId="4F2E7458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ab/>
        <w:t>Proračunom su planirana sredstva za otplatu glavnice i kamate za dugoročni kredit za financiranje kapitalnih projekata: ulaganja u poslovnu i komunalnu infrastrukturu</w:t>
      </w:r>
      <w:r w:rsidR="007E1DE6">
        <w:rPr>
          <w:rFonts w:ascii="Garamond" w:hAnsi="Garamond" w:cs="Arial"/>
          <w:sz w:val="22"/>
          <w:szCs w:val="22"/>
        </w:rPr>
        <w:t xml:space="preserve"> iz 2020. godine.</w:t>
      </w:r>
    </w:p>
    <w:p w14:paraId="5433BBEA" w14:textId="77777777" w:rsidR="00D5160F" w:rsidRPr="00092947" w:rsidRDefault="00D5160F" w:rsidP="00D5160F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/>
          <w:sz w:val="22"/>
          <w:szCs w:val="22"/>
        </w:rPr>
        <w:tab/>
      </w:r>
      <w:r w:rsidRPr="00092947">
        <w:rPr>
          <w:rFonts w:ascii="Garamond" w:hAnsi="Garamond" w:cs="Arial"/>
          <w:sz w:val="22"/>
          <w:szCs w:val="22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026"/>
        <w:gridCol w:w="3930"/>
        <w:gridCol w:w="1659"/>
        <w:gridCol w:w="1288"/>
      </w:tblGrid>
      <w:tr w:rsidR="00D5160F" w:rsidRPr="00227D48" w14:paraId="39B61676" w14:textId="77777777" w:rsidTr="00F53C9C">
        <w:trPr>
          <w:cantSplit/>
          <w:trHeight w:val="227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D3DA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Program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35D9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227D48">
              <w:rPr>
                <w:rFonts w:ascii="Garamond" w:hAnsi="Garamond" w:cs="Arial"/>
                <w:b/>
              </w:rPr>
              <w:t>1019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B600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  <w:color w:val="000000"/>
              </w:rPr>
            </w:pPr>
            <w:r w:rsidRPr="00227D48">
              <w:rPr>
                <w:rFonts w:ascii="Garamond" w:hAnsi="Garamond" w:cs="Arial"/>
                <w:b/>
                <w:color w:val="000000"/>
              </w:rPr>
              <w:t>UPRAVLJANJE IMOVINOM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F49D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2A57" w14:textId="77777777" w:rsidR="00D5160F" w:rsidRPr="00227D48" w:rsidRDefault="00D5160F" w:rsidP="00F53C9C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</w:tr>
    </w:tbl>
    <w:p w14:paraId="198871F4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p w14:paraId="22886340" w14:textId="77777777" w:rsidR="00D5160F" w:rsidRPr="00227D48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Zakonska osnova:</w:t>
      </w:r>
    </w:p>
    <w:p w14:paraId="65545E45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Zakon o lokalnoj i područnoj (regionalnoj) samoupravi (“Narodne novine” broj 33/01, 60/01, 129/05, 109/07, 125/08, 36/09, 150/11, 144/12, 19/13-pročišćeni tekst, 137/15, 123/17, 98/19</w:t>
      </w:r>
      <w:r>
        <w:rPr>
          <w:rFonts w:ascii="Garamond" w:hAnsi="Garamond" w:cs="Arial"/>
          <w:sz w:val="22"/>
          <w:szCs w:val="22"/>
        </w:rPr>
        <w:t>, 144/20</w:t>
      </w:r>
      <w:r w:rsidRPr="00227D48">
        <w:rPr>
          <w:rFonts w:ascii="Garamond" w:hAnsi="Garamond" w:cs="Arial"/>
          <w:sz w:val="22"/>
          <w:szCs w:val="22"/>
        </w:rPr>
        <w:t>);</w:t>
      </w:r>
    </w:p>
    <w:p w14:paraId="70B17CF7" w14:textId="77777777" w:rsidR="00D5160F" w:rsidRPr="00227D48" w:rsidRDefault="00D5160F" w:rsidP="00D5160F">
      <w:pPr>
        <w:pStyle w:val="Tijeloteksta1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227D48">
        <w:rPr>
          <w:rFonts w:ascii="Garamond" w:hAnsi="Garamond" w:cs="Arial"/>
          <w:sz w:val="22"/>
          <w:szCs w:val="22"/>
        </w:rPr>
        <w:t>Pravilnik o održavanju građevina („Narodne novine“ broj 122/14</w:t>
      </w:r>
      <w:r>
        <w:rPr>
          <w:rFonts w:ascii="Garamond" w:hAnsi="Garamond" w:cs="Arial"/>
          <w:sz w:val="22"/>
          <w:szCs w:val="22"/>
        </w:rPr>
        <w:t xml:space="preserve"> i 98/19</w:t>
      </w:r>
      <w:r w:rsidRPr="00227D48">
        <w:rPr>
          <w:rFonts w:ascii="Garamond" w:hAnsi="Garamond" w:cs="Arial"/>
          <w:sz w:val="22"/>
          <w:szCs w:val="22"/>
        </w:rPr>
        <w:t>).</w:t>
      </w:r>
    </w:p>
    <w:p w14:paraId="64141241" w14:textId="77777777" w:rsidR="00D5160F" w:rsidRPr="00227D48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  <w:lang w:val="en-US"/>
        </w:rPr>
      </w:pPr>
    </w:p>
    <w:p w14:paraId="710D31A2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227D48">
        <w:rPr>
          <w:rFonts w:ascii="Garamond" w:hAnsi="Garamond" w:cs="Arial"/>
          <w:sz w:val="22"/>
          <w:szCs w:val="22"/>
          <w:lang w:val="en-US"/>
        </w:rPr>
        <w:t>Cilj programa: Osigurati redovno održavanje i ulaganje u imovinu u vlasništvu Općine Punat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223614E1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14:paraId="78CE3197" w14:textId="77777777" w:rsidTr="00F53C9C">
        <w:trPr>
          <w:cantSplit/>
          <w:trHeight w:val="293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CD7D" w14:textId="77777777" w:rsidR="00D5160F" w:rsidRPr="00F331B5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F331B5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EE68" w14:textId="77777777" w:rsidR="00D5160F" w:rsidRPr="00F331B5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F331B5">
              <w:rPr>
                <w:rFonts w:ascii="Garamond" w:hAnsi="Garamond" w:cs="Arial"/>
                <w:i/>
                <w:sz w:val="22"/>
                <w:szCs w:val="22"/>
              </w:rPr>
              <w:t>A101901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D5E2" w14:textId="77777777" w:rsidR="00D5160F" w:rsidRPr="00F331B5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F331B5">
              <w:rPr>
                <w:rFonts w:ascii="Garamond" w:hAnsi="Garamond" w:cs="Arial"/>
                <w:i/>
                <w:sz w:val="22"/>
                <w:szCs w:val="22"/>
              </w:rPr>
              <w:t>Održavanje imovine</w:t>
            </w:r>
          </w:p>
        </w:tc>
      </w:tr>
    </w:tbl>
    <w:p w14:paraId="19515CAD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ab/>
      </w:r>
      <w:r w:rsidRPr="00092947">
        <w:rPr>
          <w:rFonts w:ascii="Garamond" w:hAnsi="Garamond" w:cs="Arial"/>
          <w:sz w:val="22"/>
          <w:szCs w:val="22"/>
        </w:rPr>
        <w:t xml:space="preserve">Proračunom su predviđena sredstva za održavanje prostora u vlasništvu Općine Punat, s obzirom da je prema Pravilniku o održavanju građevina Općina dužna </w:t>
      </w:r>
      <w:r w:rsidRPr="00092947">
        <w:rPr>
          <w:rStyle w:val="kurziv"/>
          <w:rFonts w:ascii="Garamond" w:hAnsi="Garamond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redovito održavati građevine u svom vlasništvu, tj. </w:t>
      </w:r>
      <w:r w:rsidRPr="00092947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 preventivno pregledavati građevine odnosno njezine dijelove i preventivno izvoditi radove kojima se sprječava gubitak svojstava građevine i njezine funkcionalnosti.</w:t>
      </w:r>
    </w:p>
    <w:p w14:paraId="615D2533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color w:val="000000"/>
          <w:sz w:val="22"/>
          <w:szCs w:val="22"/>
          <w:shd w:val="clear" w:color="auto" w:fill="FFFFFF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14:paraId="21B811F8" w14:textId="77777777" w:rsidTr="00F53C9C">
        <w:trPr>
          <w:cantSplit/>
          <w:trHeight w:val="293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F2E3" w14:textId="77777777" w:rsidR="00D5160F" w:rsidRPr="00F331B5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F331B5">
              <w:rPr>
                <w:rFonts w:ascii="Garamond" w:hAnsi="Garamond" w:cs="Arial"/>
                <w:i/>
                <w:sz w:val="22"/>
                <w:szCs w:val="22"/>
              </w:rPr>
              <w:t>Aktivnost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D4BE" w14:textId="77777777" w:rsidR="00D5160F" w:rsidRPr="00F331B5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F331B5">
              <w:rPr>
                <w:rFonts w:ascii="Garamond" w:hAnsi="Garamond" w:cs="Arial"/>
                <w:i/>
                <w:sz w:val="22"/>
                <w:szCs w:val="22"/>
              </w:rPr>
              <w:t>A101902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548A" w14:textId="77777777" w:rsidR="00D5160F" w:rsidRPr="00F331B5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F331B5">
              <w:rPr>
                <w:rFonts w:ascii="Garamond" w:hAnsi="Garamond" w:cs="Arial"/>
                <w:i/>
                <w:sz w:val="22"/>
                <w:szCs w:val="22"/>
              </w:rPr>
              <w:t>DV Katarina Frankopan</w:t>
            </w:r>
          </w:p>
        </w:tc>
      </w:tr>
    </w:tbl>
    <w:p w14:paraId="2D9616C9" w14:textId="77777777" w:rsidR="00D5160F" w:rsidRPr="00092947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Planirana su sredstva za održavanje zgrade u kojoj se nalazi DV Katarina Frankopan.</w:t>
      </w:r>
    </w:p>
    <w:p w14:paraId="71F4DFA1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092947" w14:paraId="1B5F8FEC" w14:textId="77777777" w:rsidTr="00F53C9C">
        <w:trPr>
          <w:cantSplit/>
          <w:trHeight w:val="320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0FAF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9181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K101901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CF0A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Video nadzor - objekti</w:t>
            </w:r>
          </w:p>
        </w:tc>
      </w:tr>
    </w:tbl>
    <w:p w14:paraId="3C2109AE" w14:textId="77777777" w:rsidR="00D5160F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92947">
        <w:rPr>
          <w:rFonts w:ascii="Garamond" w:hAnsi="Garamond" w:cs="Arial"/>
          <w:sz w:val="22"/>
          <w:szCs w:val="22"/>
        </w:rPr>
        <w:t>Proračunom su predviđena sredstva za nabavu novih nadzornih kamera.</w:t>
      </w:r>
    </w:p>
    <w:p w14:paraId="5A7D33D9" w14:textId="77777777" w:rsidR="00D5160F" w:rsidRPr="00EC5D15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EC5D15" w14:paraId="7EE1972A" w14:textId="77777777" w:rsidTr="00F53C9C">
        <w:trPr>
          <w:cantSplit/>
          <w:trHeight w:val="320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EB4B" w14:textId="77777777" w:rsidR="00D5160F" w:rsidRPr="00EC5D15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EC5D15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75" w14:textId="77777777" w:rsidR="00D5160F" w:rsidRPr="00EC5D15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EC5D15">
              <w:rPr>
                <w:rFonts w:ascii="Garamond" w:hAnsi="Garamond" w:cs="Arial"/>
                <w:i/>
                <w:sz w:val="22"/>
                <w:szCs w:val="22"/>
              </w:rPr>
              <w:t>K101902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E2B9" w14:textId="77777777" w:rsidR="00D5160F" w:rsidRPr="00EC5D15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EC5D15">
              <w:rPr>
                <w:rFonts w:ascii="Garamond" w:hAnsi="Garamond" w:cs="Arial"/>
                <w:i/>
                <w:sz w:val="22"/>
                <w:szCs w:val="22"/>
              </w:rPr>
              <w:t>Narodni dom</w:t>
            </w:r>
          </w:p>
        </w:tc>
      </w:tr>
    </w:tbl>
    <w:p w14:paraId="2F711CCC" w14:textId="77777777" w:rsidR="00D5160F" w:rsidRPr="00EC5D15" w:rsidRDefault="00D5160F" w:rsidP="00D5160F">
      <w:pPr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spacing w:after="0" w:line="240" w:lineRule="auto"/>
        <w:jc w:val="both"/>
        <w:rPr>
          <w:rFonts w:ascii="Garamond" w:eastAsia="Times New Roman" w:hAnsi="Garamond"/>
          <w:sz w:val="22"/>
          <w:szCs w:val="22"/>
        </w:rPr>
      </w:pPr>
      <w:r w:rsidRPr="00EC5D15">
        <w:rPr>
          <w:rFonts w:ascii="Garamond" w:eastAsia="Times New Roman" w:hAnsi="Garamond"/>
          <w:sz w:val="22"/>
          <w:szCs w:val="22"/>
        </w:rPr>
        <w:tab/>
      </w:r>
      <w:r w:rsidRPr="00EC5D15">
        <w:rPr>
          <w:rFonts w:ascii="Garamond" w:hAnsi="Garamond"/>
          <w:sz w:val="22"/>
          <w:szCs w:val="22"/>
        </w:rPr>
        <w:t>Proračunom su predviđena sredstva za rekonstrukciju zgrade Narodnog doma u Puntu što obuhvaća aktivnosti građenja, nadzora, upravljanje projektom, promidžbu i vidljivost projekta te je planirano sufinanciranje provedbe projekta iz Integriranog teritorijalnog programa</w:t>
      </w:r>
      <w:r>
        <w:rPr>
          <w:rFonts w:ascii="Garamond" w:hAnsi="Garamond"/>
          <w:sz w:val="22"/>
          <w:szCs w:val="22"/>
        </w:rPr>
        <w:t>.</w:t>
      </w:r>
    </w:p>
    <w:p w14:paraId="216A7F60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092947" w14:paraId="0D49300F" w14:textId="77777777" w:rsidTr="00F53C9C">
        <w:trPr>
          <w:cantSplit/>
          <w:trHeight w:val="320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415F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9588" w14:textId="77777777" w:rsidR="00D5160F" w:rsidRPr="00EC5D15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EC5D15">
              <w:rPr>
                <w:rFonts w:ascii="Garamond" w:hAnsi="Garamond" w:cs="Arial"/>
                <w:i/>
                <w:sz w:val="22"/>
                <w:szCs w:val="22"/>
              </w:rPr>
              <w:t>K101905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8D7" w14:textId="77777777" w:rsidR="00D5160F" w:rsidRPr="00EC5D15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EC5D15">
              <w:rPr>
                <w:rFonts w:ascii="Garamond" w:hAnsi="Garamond" w:cs="Arial"/>
                <w:i/>
                <w:sz w:val="22"/>
                <w:szCs w:val="22"/>
              </w:rPr>
              <w:t>Kulturni centar Punat</w:t>
            </w:r>
          </w:p>
        </w:tc>
      </w:tr>
    </w:tbl>
    <w:p w14:paraId="4BC55BA8" w14:textId="77777777" w:rsidR="00D5160F" w:rsidRPr="00EC5D15" w:rsidRDefault="00D5160F" w:rsidP="00D5160F">
      <w:pPr>
        <w:spacing w:after="0" w:line="240" w:lineRule="auto"/>
        <w:jc w:val="both"/>
        <w:rPr>
          <w:rFonts w:ascii="Garamond" w:eastAsiaTheme="minorHAnsi" w:hAnsi="Garamond" w:cs="Calibri"/>
          <w:sz w:val="22"/>
          <w:szCs w:val="22"/>
          <w:lang w:eastAsia="hr-HR" w:bidi="ar-SA"/>
        </w:rPr>
      </w:pPr>
      <w:r>
        <w:rPr>
          <w:rFonts w:ascii="Garamond" w:hAnsi="Garamond" w:cs="Arial"/>
          <w:sz w:val="22"/>
          <w:szCs w:val="22"/>
        </w:rPr>
        <w:t xml:space="preserve">       </w:t>
      </w:r>
      <w:r w:rsidRPr="00EC5D15">
        <w:rPr>
          <w:rFonts w:ascii="Garamond" w:hAnsi="Garamond"/>
          <w:sz w:val="22"/>
          <w:szCs w:val="22"/>
        </w:rPr>
        <w:t>Proračunom su predviđena sredstva za rekonstrukciju zgrade starog vrtića u Kulturni centar Punat sukladno izrađenoj projektnoj dokumentaciji te sukladno sklopljenom ugovoru o dodjeli bespovratnih sredstava za projekte koji se financiraju iz Integriranog teritorijalnog programa.</w:t>
      </w:r>
    </w:p>
    <w:p w14:paraId="6D5A1C50" w14:textId="77777777" w:rsidR="00D5160F" w:rsidRPr="00092947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092947" w14:paraId="73153CA3" w14:textId="77777777" w:rsidTr="00F53C9C">
        <w:trPr>
          <w:cantSplit/>
          <w:trHeight w:val="320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1290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EE8F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K101906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D264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Stara škola – Stara Baška</w:t>
            </w:r>
          </w:p>
        </w:tc>
      </w:tr>
    </w:tbl>
    <w:p w14:paraId="10C4323A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092947">
        <w:rPr>
          <w:rFonts w:ascii="Garamond" w:hAnsi="Garamond" w:cs="Arial"/>
          <w:sz w:val="22"/>
          <w:szCs w:val="22"/>
        </w:rPr>
        <w:t xml:space="preserve">Unutar ovog projekta planirana su sredstva za rekonstrukciju zgrade Stare Škole kako bi se spriječila daljnja degradacije građevine te stvorio prostor za potrebe svih mještana Stare Baške i Punta. </w:t>
      </w:r>
      <w:r>
        <w:rPr>
          <w:rFonts w:ascii="Garamond" w:hAnsi="Garamond" w:cs="Arial"/>
          <w:sz w:val="22"/>
          <w:szCs w:val="22"/>
        </w:rPr>
        <w:t>Dio planiranih sredstava odnosi se na pomoć iz fondova Europske unije.</w:t>
      </w:r>
    </w:p>
    <w:p w14:paraId="51C79C08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504"/>
        <w:gridCol w:w="5883"/>
      </w:tblGrid>
      <w:tr w:rsidR="00D5160F" w:rsidRPr="00092947" w14:paraId="0F34515D" w14:textId="77777777" w:rsidTr="00F53C9C">
        <w:trPr>
          <w:cantSplit/>
          <w:trHeight w:val="320"/>
        </w:trPr>
        <w:tc>
          <w:tcPr>
            <w:tcW w:w="16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CB40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Kapitalni projekt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491D" w14:textId="77777777" w:rsidR="00D5160F" w:rsidRPr="00092947" w:rsidRDefault="00D5160F" w:rsidP="00F53C9C">
            <w:pPr>
              <w:spacing w:after="0" w:line="240" w:lineRule="auto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092947">
              <w:rPr>
                <w:rFonts w:ascii="Garamond" w:hAnsi="Garamond" w:cs="Arial"/>
                <w:i/>
                <w:sz w:val="22"/>
                <w:szCs w:val="22"/>
              </w:rPr>
              <w:t>K10190</w:t>
            </w:r>
            <w:r>
              <w:rPr>
                <w:rFonts w:ascii="Garamond" w:hAnsi="Garamond" w:cs="Arial"/>
                <w:i/>
                <w:sz w:val="22"/>
                <w:szCs w:val="22"/>
              </w:rPr>
              <w:t>7</w:t>
            </w:r>
          </w:p>
        </w:tc>
        <w:tc>
          <w:tcPr>
            <w:tcW w:w="58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C8E9" w14:textId="77777777" w:rsidR="00D5160F" w:rsidRPr="00092947" w:rsidRDefault="00D5160F" w:rsidP="00F53C9C">
            <w:pPr>
              <w:spacing w:after="0" w:line="240" w:lineRule="auto"/>
              <w:rPr>
                <w:rFonts w:ascii="Garamond" w:hAnsi="Garamond" w:cs="Arial"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sz w:val="22"/>
                <w:szCs w:val="22"/>
              </w:rPr>
              <w:t>Objekat Pod topol 2</w:t>
            </w:r>
          </w:p>
        </w:tc>
      </w:tr>
    </w:tbl>
    <w:p w14:paraId="65221188" w14:textId="6F95CCEE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 xml:space="preserve">Sredstva su planirana za </w:t>
      </w:r>
      <w:r w:rsidR="00650183">
        <w:rPr>
          <w:rFonts w:ascii="Garamond" w:hAnsi="Garamond" w:cs="Arial"/>
          <w:sz w:val="22"/>
          <w:szCs w:val="22"/>
        </w:rPr>
        <w:t>rekonstrukciju wc-a u o</w:t>
      </w:r>
      <w:r w:rsidR="000332FC">
        <w:rPr>
          <w:rFonts w:ascii="Garamond" w:hAnsi="Garamond" w:cs="Arial"/>
          <w:sz w:val="22"/>
          <w:szCs w:val="22"/>
        </w:rPr>
        <w:t>r</w:t>
      </w:r>
      <w:r w:rsidR="00650183">
        <w:rPr>
          <w:rFonts w:ascii="Garamond" w:hAnsi="Garamond" w:cs="Arial"/>
          <w:sz w:val="22"/>
          <w:szCs w:val="22"/>
        </w:rPr>
        <w:t>dinaciji opće i dentalne medicine.</w:t>
      </w:r>
    </w:p>
    <w:p w14:paraId="670789D0" w14:textId="77777777" w:rsidR="00D5160F" w:rsidRDefault="00D5160F" w:rsidP="00D5160F">
      <w:pPr>
        <w:pStyle w:val="Level1"/>
        <w:tabs>
          <w:tab w:val="left" w:pos="-1200"/>
          <w:tab w:val="left" w:pos="-720"/>
          <w:tab w:val="left" w:pos="0"/>
          <w:tab w:val="left" w:pos="316"/>
          <w:tab w:val="left" w:pos="65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Garamond" w:hAnsi="Garamond" w:cs="Arial"/>
          <w:sz w:val="22"/>
          <w:szCs w:val="22"/>
        </w:rPr>
      </w:pPr>
    </w:p>
    <w:p w14:paraId="273ED09F" w14:textId="77777777" w:rsidR="00D5160F" w:rsidRPr="00092947" w:rsidRDefault="00D5160F" w:rsidP="00D5160F">
      <w:pPr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2FD6385B" w14:textId="77777777" w:rsidR="00D5160F" w:rsidRPr="00092947" w:rsidRDefault="00D5160F" w:rsidP="00D5160F">
      <w:pPr>
        <w:shd w:val="clear" w:color="auto" w:fill="FFFFFF"/>
        <w:spacing w:after="0" w:line="240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Predloženi pr</w:t>
      </w:r>
      <w:r>
        <w:rPr>
          <w:rFonts w:ascii="Garamond" w:hAnsi="Garamond" w:cs="Arial"/>
          <w:sz w:val="22"/>
          <w:szCs w:val="22"/>
        </w:rPr>
        <w:t>o</w:t>
      </w:r>
      <w:r w:rsidRPr="00092947">
        <w:rPr>
          <w:rFonts w:ascii="Garamond" w:hAnsi="Garamond" w:cs="Arial"/>
          <w:sz w:val="22"/>
          <w:szCs w:val="22"/>
        </w:rPr>
        <w:t>račun Općine Punat za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godinu s projekcijama za 202</w:t>
      </w:r>
      <w:r>
        <w:rPr>
          <w:rFonts w:ascii="Garamond" w:hAnsi="Garamond" w:cs="Arial"/>
          <w:sz w:val="22"/>
          <w:szCs w:val="22"/>
        </w:rPr>
        <w:t>7</w:t>
      </w:r>
      <w:r w:rsidRPr="00092947">
        <w:rPr>
          <w:rFonts w:ascii="Garamond" w:hAnsi="Garamond" w:cs="Arial"/>
          <w:sz w:val="22"/>
          <w:szCs w:val="22"/>
        </w:rPr>
        <w:t>. i 202</w:t>
      </w:r>
      <w:r>
        <w:rPr>
          <w:rFonts w:ascii="Garamond" w:hAnsi="Garamond" w:cs="Arial"/>
          <w:sz w:val="22"/>
          <w:szCs w:val="22"/>
        </w:rPr>
        <w:t>8</w:t>
      </w:r>
      <w:r w:rsidRPr="00092947">
        <w:rPr>
          <w:rFonts w:ascii="Garamond" w:hAnsi="Garamond" w:cs="Arial"/>
          <w:sz w:val="22"/>
          <w:szCs w:val="22"/>
        </w:rPr>
        <w:t>. godinu izrađen je temeljem prijedloga:</w:t>
      </w:r>
    </w:p>
    <w:p w14:paraId="483CD7AB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Program</w:t>
      </w:r>
      <w:r>
        <w:rPr>
          <w:rFonts w:ascii="Garamond" w:hAnsi="Garamond" w:cs="Arial"/>
          <w:sz w:val="22"/>
          <w:szCs w:val="22"/>
        </w:rPr>
        <w:t>a</w:t>
      </w:r>
      <w:r w:rsidRPr="00092947">
        <w:rPr>
          <w:rFonts w:ascii="Garamond" w:hAnsi="Garamond" w:cs="Arial"/>
          <w:sz w:val="22"/>
          <w:szCs w:val="22"/>
        </w:rPr>
        <w:t xml:space="preserve"> o utvrđivanju prioritetnih područja za dodjelu financijskih sredstava programima i projektima udruga čije aktivnosti doprinose zadovoljenju javnih potreba Općine Punat za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godinu;</w:t>
      </w:r>
    </w:p>
    <w:p w14:paraId="612AA871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Programa građenja komunalne infrastrukt</w:t>
      </w:r>
      <w:r>
        <w:rPr>
          <w:rFonts w:ascii="Garamond" w:hAnsi="Garamond" w:cs="Arial"/>
          <w:sz w:val="22"/>
          <w:szCs w:val="22"/>
        </w:rPr>
        <w:t>u</w:t>
      </w:r>
      <w:r w:rsidRPr="00092947">
        <w:rPr>
          <w:rFonts w:ascii="Garamond" w:hAnsi="Garamond" w:cs="Arial"/>
          <w:sz w:val="22"/>
          <w:szCs w:val="22"/>
        </w:rPr>
        <w:t>re na području Općine Punat u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godini;</w:t>
      </w:r>
    </w:p>
    <w:p w14:paraId="3C8CD16A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Programa održavanja komunalne infrastrukt</w:t>
      </w:r>
      <w:r>
        <w:rPr>
          <w:rFonts w:ascii="Garamond" w:hAnsi="Garamond" w:cs="Arial"/>
          <w:sz w:val="22"/>
          <w:szCs w:val="22"/>
        </w:rPr>
        <w:t>u</w:t>
      </w:r>
      <w:r w:rsidRPr="00092947">
        <w:rPr>
          <w:rFonts w:ascii="Garamond" w:hAnsi="Garamond" w:cs="Arial"/>
          <w:sz w:val="22"/>
          <w:szCs w:val="22"/>
        </w:rPr>
        <w:t>re na području Općine Punat u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godini;</w:t>
      </w:r>
    </w:p>
    <w:p w14:paraId="014AAB99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bookmarkStart w:id="2" w:name="_Hlk150848241"/>
      <w:r w:rsidRPr="00092947">
        <w:rPr>
          <w:rFonts w:ascii="Garamond" w:hAnsi="Garamond" w:cs="Arial"/>
          <w:sz w:val="22"/>
          <w:szCs w:val="22"/>
        </w:rPr>
        <w:lastRenderedPageBreak/>
        <w:t>Program</w:t>
      </w:r>
      <w:r>
        <w:rPr>
          <w:rFonts w:ascii="Garamond" w:hAnsi="Garamond" w:cs="Arial"/>
          <w:sz w:val="22"/>
          <w:szCs w:val="22"/>
        </w:rPr>
        <w:t>a</w:t>
      </w:r>
      <w:r w:rsidRPr="00092947">
        <w:rPr>
          <w:rFonts w:ascii="Garamond" w:hAnsi="Garamond" w:cs="Arial"/>
          <w:sz w:val="22"/>
          <w:szCs w:val="22"/>
        </w:rPr>
        <w:t xml:space="preserve"> korištenja sredstava 30% turističke pristojbe u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godini;</w:t>
      </w:r>
    </w:p>
    <w:bookmarkEnd w:id="2"/>
    <w:p w14:paraId="28A5C920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 xml:space="preserve">Plana upravljanja pomorskim dobrom na području Općine Punat za </w:t>
      </w:r>
      <w:r>
        <w:rPr>
          <w:rFonts w:ascii="Garamond" w:hAnsi="Garamond" w:cs="Arial"/>
          <w:sz w:val="22"/>
          <w:szCs w:val="22"/>
        </w:rPr>
        <w:t xml:space="preserve">razdoblje </w:t>
      </w:r>
      <w:r w:rsidRPr="00092947">
        <w:rPr>
          <w:rFonts w:ascii="Garamond" w:hAnsi="Garamond" w:cs="Arial"/>
          <w:sz w:val="22"/>
          <w:szCs w:val="22"/>
        </w:rPr>
        <w:t>202</w:t>
      </w:r>
      <w:r>
        <w:rPr>
          <w:rFonts w:ascii="Garamond" w:hAnsi="Garamond" w:cs="Arial"/>
          <w:sz w:val="22"/>
          <w:szCs w:val="22"/>
        </w:rPr>
        <w:t>4</w:t>
      </w:r>
      <w:r w:rsidRPr="00092947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 xml:space="preserve">– 2028. </w:t>
      </w:r>
      <w:r w:rsidRPr="00092947">
        <w:rPr>
          <w:rFonts w:ascii="Garamond" w:hAnsi="Garamond" w:cs="Arial"/>
          <w:sz w:val="22"/>
          <w:szCs w:val="22"/>
        </w:rPr>
        <w:t>godin</w:t>
      </w:r>
      <w:r>
        <w:rPr>
          <w:rFonts w:ascii="Garamond" w:hAnsi="Garamond" w:cs="Arial"/>
          <w:sz w:val="22"/>
          <w:szCs w:val="22"/>
        </w:rPr>
        <w:t>e</w:t>
      </w:r>
      <w:r w:rsidRPr="00092947">
        <w:rPr>
          <w:rFonts w:ascii="Garamond" w:hAnsi="Garamond" w:cs="Arial"/>
          <w:sz w:val="22"/>
          <w:szCs w:val="22"/>
        </w:rPr>
        <w:t>;</w:t>
      </w:r>
    </w:p>
    <w:p w14:paraId="7B21A178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Programa korištenja sredstava ostvarenih od naknade za promjenu namjene poljoprivrednog zemljišta za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godinu;</w:t>
      </w:r>
    </w:p>
    <w:p w14:paraId="543C83EC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Plana raspodjele sredstava spomeničke rente za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godinu;</w:t>
      </w:r>
    </w:p>
    <w:p w14:paraId="309DD89D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Programa korištenja sredstava naknade za zadržavanje nezakonito izgrađenih zgrada u prostoru na području Općine Punat u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godini;</w:t>
      </w:r>
    </w:p>
    <w:p w14:paraId="328BDDBF" w14:textId="77777777" w:rsidR="00D5160F" w:rsidRPr="00092947" w:rsidRDefault="00D5160F" w:rsidP="00D5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Programa korištenja sredstava ostvarenih od zakupa, prodaje, prodaje izravnom pogodbom, privremenog korištenja i davanja na korištenje izravnom pogodbom poljoprivrednog zemljišta u vlasništvu Republike Hrvatske na području Općine Punat u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 xml:space="preserve">. godini. </w:t>
      </w:r>
    </w:p>
    <w:p w14:paraId="3AC6B2A4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73C017A4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2947">
        <w:rPr>
          <w:rFonts w:ascii="Garamond" w:hAnsi="Garamond" w:cs="Arial"/>
          <w:sz w:val="22"/>
          <w:szCs w:val="22"/>
        </w:rPr>
        <w:t>Predlaže se Općinskom vijeću donošenje Proračuna Općine Punat</w:t>
      </w:r>
      <w:r>
        <w:rPr>
          <w:rFonts w:ascii="Garamond" w:hAnsi="Garamond" w:cs="Arial"/>
          <w:sz w:val="22"/>
          <w:szCs w:val="22"/>
        </w:rPr>
        <w:t xml:space="preserve"> za</w:t>
      </w:r>
      <w:r w:rsidRPr="00092947">
        <w:rPr>
          <w:rFonts w:ascii="Garamond" w:hAnsi="Garamond" w:cs="Arial"/>
          <w:sz w:val="22"/>
          <w:szCs w:val="22"/>
        </w:rPr>
        <w:t xml:space="preserve"> 202</w:t>
      </w:r>
      <w:r>
        <w:rPr>
          <w:rFonts w:ascii="Garamond" w:hAnsi="Garamond" w:cs="Arial"/>
          <w:sz w:val="22"/>
          <w:szCs w:val="22"/>
        </w:rPr>
        <w:t>6</w:t>
      </w:r>
      <w:r w:rsidRPr="00092947">
        <w:rPr>
          <w:rFonts w:ascii="Garamond" w:hAnsi="Garamond" w:cs="Arial"/>
          <w:sz w:val="22"/>
          <w:szCs w:val="22"/>
        </w:rPr>
        <w:t>. godinu s projekcijama za 202</w:t>
      </w:r>
      <w:r>
        <w:rPr>
          <w:rFonts w:ascii="Garamond" w:hAnsi="Garamond" w:cs="Arial"/>
          <w:sz w:val="22"/>
          <w:szCs w:val="22"/>
        </w:rPr>
        <w:t>7.</w:t>
      </w:r>
      <w:r w:rsidRPr="00092947">
        <w:rPr>
          <w:rFonts w:ascii="Garamond" w:hAnsi="Garamond" w:cs="Arial"/>
          <w:sz w:val="22"/>
          <w:szCs w:val="22"/>
        </w:rPr>
        <w:t xml:space="preserve"> i 202</w:t>
      </w:r>
      <w:r>
        <w:rPr>
          <w:rFonts w:ascii="Garamond" w:hAnsi="Garamond" w:cs="Arial"/>
          <w:sz w:val="22"/>
          <w:szCs w:val="22"/>
        </w:rPr>
        <w:t>8</w:t>
      </w:r>
      <w:r w:rsidRPr="00092947">
        <w:rPr>
          <w:rFonts w:ascii="Garamond" w:hAnsi="Garamond" w:cs="Arial"/>
          <w:sz w:val="22"/>
          <w:szCs w:val="22"/>
        </w:rPr>
        <w:t>. godinu kao u Prijedlogu.</w:t>
      </w:r>
    </w:p>
    <w:p w14:paraId="2B57D528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63992CA1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0652192C" w14:textId="77777777" w:rsidR="00D5160F" w:rsidRPr="00092947" w:rsidRDefault="00D5160F" w:rsidP="00D5160F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169C6A0E" w14:textId="77777777" w:rsidR="00D5160F" w:rsidRPr="00092947" w:rsidRDefault="00D5160F" w:rsidP="00D5160F">
      <w:pPr>
        <w:shd w:val="clear" w:color="auto" w:fill="FFFFFF"/>
        <w:spacing w:after="0" w:line="240" w:lineRule="auto"/>
        <w:ind w:left="5664" w:firstLine="7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</w:t>
      </w:r>
      <w:r w:rsidRPr="00092947">
        <w:rPr>
          <w:rFonts w:ascii="Garamond" w:hAnsi="Garamond" w:cs="Arial"/>
          <w:sz w:val="22"/>
          <w:szCs w:val="22"/>
        </w:rPr>
        <w:t xml:space="preserve">OPĆINSKI NAČELNIK </w:t>
      </w:r>
    </w:p>
    <w:p w14:paraId="099D4FFD" w14:textId="77777777" w:rsidR="00D5160F" w:rsidRPr="00092947" w:rsidRDefault="00D5160F" w:rsidP="00D5160F">
      <w:pPr>
        <w:shd w:val="clear" w:color="auto" w:fill="FFFFFF"/>
        <w:spacing w:after="0" w:line="240" w:lineRule="auto"/>
        <w:ind w:left="637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  <w:r w:rsidRPr="00092947">
        <w:rPr>
          <w:rFonts w:ascii="Garamond" w:hAnsi="Garamond" w:cs="Arial"/>
          <w:sz w:val="22"/>
          <w:szCs w:val="22"/>
        </w:rPr>
        <w:t xml:space="preserve">  Daniel Strčić, bacc.inf.</w:t>
      </w:r>
      <w:r>
        <w:rPr>
          <w:rFonts w:ascii="Garamond" w:hAnsi="Garamond" w:cs="Arial"/>
          <w:sz w:val="22"/>
          <w:szCs w:val="22"/>
        </w:rPr>
        <w:t>,v.r.</w:t>
      </w:r>
    </w:p>
    <w:p w14:paraId="73125986" w14:textId="77777777" w:rsidR="00D5160F" w:rsidRDefault="00D5160F" w:rsidP="00D5160F"/>
    <w:p w14:paraId="6BE7237F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8E5"/>
    <w:multiLevelType w:val="multilevel"/>
    <w:tmpl w:val="30DA7F7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DE6638"/>
    <w:multiLevelType w:val="hybridMultilevel"/>
    <w:tmpl w:val="73C84B82"/>
    <w:lvl w:ilvl="0" w:tplc="95845E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6C4C"/>
    <w:multiLevelType w:val="multilevel"/>
    <w:tmpl w:val="ECDC406E"/>
    <w:lvl w:ilvl="0">
      <w:numFmt w:val="bullet"/>
      <w:lvlText w:val=""/>
      <w:lvlJc w:val="left"/>
      <w:pPr>
        <w:ind w:left="720" w:hanging="360"/>
      </w:pPr>
      <w:rPr>
        <w:rFonts w:ascii="Wingdings" w:hAnsi="Wingdings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FBC7D8A"/>
    <w:multiLevelType w:val="multilevel"/>
    <w:tmpl w:val="E8687F56"/>
    <w:lvl w:ilvl="0">
      <w:numFmt w:val="bullet"/>
      <w:lvlText w:val="•"/>
      <w:lvlJc w:val="left"/>
      <w:pPr>
        <w:ind w:left="720" w:hanging="360"/>
      </w:pPr>
      <w:rPr>
        <w:rFonts w:ascii="Arial" w:hAnsi="Arial" w:cs="Arial"/>
        <w:sz w:val="22"/>
        <w:szCs w:val="22"/>
        <w:lang w:val="en-GB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2DD0825"/>
    <w:multiLevelType w:val="hybridMultilevel"/>
    <w:tmpl w:val="B9F446D2"/>
    <w:lvl w:ilvl="0" w:tplc="0AD84F62">
      <w:start w:val="6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B6091"/>
    <w:multiLevelType w:val="multilevel"/>
    <w:tmpl w:val="AAB8FD66"/>
    <w:lvl w:ilvl="0">
      <w:numFmt w:val="bullet"/>
      <w:lvlText w:val=""/>
      <w:lvlJc w:val="left"/>
      <w:pPr>
        <w:ind w:left="360" w:hanging="360"/>
      </w:pPr>
      <w:rPr>
        <w:rFonts w:ascii="Wingdings" w:hAnsi="Wingdings" w:cs="Arial"/>
        <w:sz w:val="22"/>
        <w:szCs w:val="22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AF32E52"/>
    <w:multiLevelType w:val="multilevel"/>
    <w:tmpl w:val="6FDCC1E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6625F8C"/>
    <w:multiLevelType w:val="hybridMultilevel"/>
    <w:tmpl w:val="02421B40"/>
    <w:lvl w:ilvl="0" w:tplc="38125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4611F"/>
    <w:multiLevelType w:val="multilevel"/>
    <w:tmpl w:val="38C42F50"/>
    <w:lvl w:ilvl="0">
      <w:numFmt w:val="bullet"/>
      <w:lvlText w:val="•"/>
      <w:lvlJc w:val="left"/>
      <w:pPr>
        <w:ind w:left="1" w:hanging="1"/>
      </w:pPr>
      <w:rPr>
        <w:rFonts w:ascii="Arial" w:hAnsi="Aria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615060"/>
    <w:multiLevelType w:val="multilevel"/>
    <w:tmpl w:val="F22AD292"/>
    <w:lvl w:ilvl="0">
      <w:numFmt w:val="bullet"/>
      <w:lvlText w:val="•"/>
      <w:lvlJc w:val="left"/>
      <w:rPr>
        <w:rFonts w:ascii="Arial" w:hAnsi="Arial" w:cs="Arial"/>
        <w:color w:val="auto"/>
        <w:sz w:val="22"/>
        <w:szCs w:val="22"/>
        <w:lang w:val="en-GB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39E7210"/>
    <w:multiLevelType w:val="hybridMultilevel"/>
    <w:tmpl w:val="DB8C1554"/>
    <w:lvl w:ilvl="0" w:tplc="6DE20F50">
      <w:start w:val="2"/>
      <w:numFmt w:val="bullet"/>
      <w:lvlText w:val="-"/>
      <w:lvlJc w:val="left"/>
      <w:pPr>
        <w:ind w:left="720" w:hanging="360"/>
      </w:pPr>
      <w:rPr>
        <w:rFonts w:ascii="Garamond" w:eastAsia="SimSu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A7F8F"/>
    <w:multiLevelType w:val="multilevel"/>
    <w:tmpl w:val="C8A05D64"/>
    <w:lvl w:ilvl="0">
      <w:numFmt w:val="bullet"/>
      <w:lvlText w:val=""/>
      <w:lvlJc w:val="left"/>
      <w:pPr>
        <w:ind w:left="720" w:hanging="360"/>
      </w:pPr>
      <w:rPr>
        <w:rFonts w:ascii="Wingdings" w:hAnsi="Wingdings" w:cs="Symbol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E6453DB"/>
    <w:multiLevelType w:val="hybridMultilevel"/>
    <w:tmpl w:val="0AFEF934"/>
    <w:lvl w:ilvl="0" w:tplc="04090015">
      <w:start w:val="1"/>
      <w:numFmt w:val="upperLetter"/>
      <w:lvlText w:val="%1."/>
      <w:lvlJc w:val="left"/>
      <w:pPr>
        <w:ind w:left="1426" w:hanging="360"/>
      </w:pPr>
    </w:lvl>
    <w:lvl w:ilvl="1" w:tplc="041A0019" w:tentative="1">
      <w:start w:val="1"/>
      <w:numFmt w:val="lowerLetter"/>
      <w:lvlText w:val="%2."/>
      <w:lvlJc w:val="left"/>
      <w:pPr>
        <w:ind w:left="2146" w:hanging="360"/>
      </w:pPr>
    </w:lvl>
    <w:lvl w:ilvl="2" w:tplc="041A001B" w:tentative="1">
      <w:start w:val="1"/>
      <w:numFmt w:val="lowerRoman"/>
      <w:lvlText w:val="%3."/>
      <w:lvlJc w:val="right"/>
      <w:pPr>
        <w:ind w:left="2866" w:hanging="180"/>
      </w:pPr>
    </w:lvl>
    <w:lvl w:ilvl="3" w:tplc="041A000F" w:tentative="1">
      <w:start w:val="1"/>
      <w:numFmt w:val="decimal"/>
      <w:lvlText w:val="%4."/>
      <w:lvlJc w:val="left"/>
      <w:pPr>
        <w:ind w:left="3586" w:hanging="360"/>
      </w:pPr>
    </w:lvl>
    <w:lvl w:ilvl="4" w:tplc="041A0019" w:tentative="1">
      <w:start w:val="1"/>
      <w:numFmt w:val="lowerLetter"/>
      <w:lvlText w:val="%5."/>
      <w:lvlJc w:val="left"/>
      <w:pPr>
        <w:ind w:left="4306" w:hanging="360"/>
      </w:pPr>
    </w:lvl>
    <w:lvl w:ilvl="5" w:tplc="041A001B" w:tentative="1">
      <w:start w:val="1"/>
      <w:numFmt w:val="lowerRoman"/>
      <w:lvlText w:val="%6."/>
      <w:lvlJc w:val="right"/>
      <w:pPr>
        <w:ind w:left="5026" w:hanging="180"/>
      </w:pPr>
    </w:lvl>
    <w:lvl w:ilvl="6" w:tplc="041A000F" w:tentative="1">
      <w:start w:val="1"/>
      <w:numFmt w:val="decimal"/>
      <w:lvlText w:val="%7."/>
      <w:lvlJc w:val="left"/>
      <w:pPr>
        <w:ind w:left="5746" w:hanging="360"/>
      </w:pPr>
    </w:lvl>
    <w:lvl w:ilvl="7" w:tplc="041A0019" w:tentative="1">
      <w:start w:val="1"/>
      <w:numFmt w:val="lowerLetter"/>
      <w:lvlText w:val="%8."/>
      <w:lvlJc w:val="left"/>
      <w:pPr>
        <w:ind w:left="6466" w:hanging="360"/>
      </w:pPr>
    </w:lvl>
    <w:lvl w:ilvl="8" w:tplc="041A001B" w:tentative="1">
      <w:start w:val="1"/>
      <w:numFmt w:val="lowerRoman"/>
      <w:lvlText w:val="%9."/>
      <w:lvlJc w:val="right"/>
      <w:pPr>
        <w:ind w:left="7186" w:hanging="180"/>
      </w:pPr>
    </w:lvl>
  </w:abstractNum>
  <w:num w:numId="1" w16cid:durableId="264650630">
    <w:abstractNumId w:val="6"/>
  </w:num>
  <w:num w:numId="2" w16cid:durableId="1007943967">
    <w:abstractNumId w:val="12"/>
  </w:num>
  <w:num w:numId="3" w16cid:durableId="1473980484">
    <w:abstractNumId w:val="0"/>
  </w:num>
  <w:num w:numId="4" w16cid:durableId="445542959">
    <w:abstractNumId w:val="7"/>
  </w:num>
  <w:num w:numId="5" w16cid:durableId="937256768">
    <w:abstractNumId w:val="3"/>
  </w:num>
  <w:num w:numId="6" w16cid:durableId="942149196">
    <w:abstractNumId w:val="10"/>
  </w:num>
  <w:num w:numId="7" w16cid:durableId="393504274">
    <w:abstractNumId w:val="4"/>
  </w:num>
  <w:num w:numId="8" w16cid:durableId="66655955">
    <w:abstractNumId w:val="9"/>
  </w:num>
  <w:num w:numId="9" w16cid:durableId="266817645">
    <w:abstractNumId w:val="1"/>
  </w:num>
  <w:num w:numId="10" w16cid:durableId="1976253971">
    <w:abstractNumId w:val="8"/>
  </w:num>
  <w:num w:numId="11" w16cid:durableId="700979846">
    <w:abstractNumId w:val="5"/>
  </w:num>
  <w:num w:numId="12" w16cid:durableId="1212428209">
    <w:abstractNumId w:val="11"/>
  </w:num>
  <w:num w:numId="13" w16cid:durableId="134316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0F"/>
    <w:rsid w:val="000332FC"/>
    <w:rsid w:val="002D1002"/>
    <w:rsid w:val="003122A0"/>
    <w:rsid w:val="004862C5"/>
    <w:rsid w:val="00623FD6"/>
    <w:rsid w:val="00650183"/>
    <w:rsid w:val="006F777A"/>
    <w:rsid w:val="0075419A"/>
    <w:rsid w:val="0077732D"/>
    <w:rsid w:val="007D046C"/>
    <w:rsid w:val="007E1DE6"/>
    <w:rsid w:val="00890E61"/>
    <w:rsid w:val="00923D4B"/>
    <w:rsid w:val="00931BDF"/>
    <w:rsid w:val="00AB3E72"/>
    <w:rsid w:val="00B80DB8"/>
    <w:rsid w:val="00B843FC"/>
    <w:rsid w:val="00D03A85"/>
    <w:rsid w:val="00D5160F"/>
    <w:rsid w:val="00D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8E05"/>
  <w15:chartTrackingRefBased/>
  <w15:docId w15:val="{885464BF-EB9C-46B2-8526-ED7D0AA5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60F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0"/>
      <w:lang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5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16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16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16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16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16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16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160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D516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16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16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160F"/>
    <w:rPr>
      <w:b/>
      <w:bCs/>
      <w:smallCaps/>
      <w:color w:val="0F4761" w:themeColor="accent1" w:themeShade="BF"/>
      <w:spacing w:val="5"/>
    </w:rPr>
  </w:style>
  <w:style w:type="paragraph" w:customStyle="1" w:styleId="Stilnaslova2">
    <w:name w:val="Stil naslova 2"/>
    <w:basedOn w:val="Normal"/>
    <w:next w:val="Normal"/>
    <w:rsid w:val="00D5160F"/>
    <w:pPr>
      <w:keepNext/>
      <w:tabs>
        <w:tab w:val="left" w:pos="576"/>
        <w:tab w:val="left" w:pos="709"/>
        <w:tab w:val="left" w:pos="7088"/>
      </w:tabs>
      <w:ind w:left="360"/>
      <w:jc w:val="center"/>
      <w:textAlignment w:val="auto"/>
      <w:outlineLvl w:val="1"/>
    </w:pPr>
    <w:rPr>
      <w:b/>
      <w:bCs/>
    </w:rPr>
  </w:style>
  <w:style w:type="paragraph" w:customStyle="1" w:styleId="Stilnaslova">
    <w:name w:val="Stil naslova"/>
    <w:basedOn w:val="Normal"/>
    <w:next w:val="Normal"/>
    <w:rsid w:val="00D5160F"/>
    <w:pPr>
      <w:keepNext/>
      <w:spacing w:before="240" w:after="120"/>
      <w:textAlignment w:val="auto"/>
    </w:pPr>
    <w:rPr>
      <w:rFonts w:ascii="Arial" w:eastAsia="Microsoft YaHei" w:hAnsi="Arial"/>
      <w:sz w:val="28"/>
      <w:szCs w:val="28"/>
    </w:rPr>
  </w:style>
  <w:style w:type="paragraph" w:customStyle="1" w:styleId="Tijeloteksta1">
    <w:name w:val="Tijelo teksta1"/>
    <w:basedOn w:val="Normal"/>
    <w:rsid w:val="00D5160F"/>
    <w:pPr>
      <w:spacing w:after="120"/>
    </w:pPr>
  </w:style>
  <w:style w:type="paragraph" w:styleId="Bezproreda">
    <w:name w:val="No Spacing"/>
    <w:rsid w:val="00D516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andardWeb">
    <w:name w:val="Normal (Web)"/>
    <w:basedOn w:val="Normal"/>
    <w:rsid w:val="00D5160F"/>
    <w:pPr>
      <w:widowControl/>
      <w:spacing w:before="100" w:after="100" w:line="240" w:lineRule="auto"/>
    </w:pPr>
    <w:rPr>
      <w:rFonts w:eastAsia="Times New Roman" w:cs="Times New Roman"/>
      <w:lang w:val="en-US" w:eastAsia="en-US" w:bidi="ar-SA"/>
    </w:rPr>
  </w:style>
  <w:style w:type="character" w:styleId="Hiperveza">
    <w:name w:val="Hyperlink"/>
    <w:rsid w:val="00D5160F"/>
    <w:rPr>
      <w:color w:val="0000FF"/>
      <w:u w:val="single"/>
    </w:rPr>
  </w:style>
  <w:style w:type="paragraph" w:customStyle="1" w:styleId="Level1">
    <w:name w:val="Level 1"/>
    <w:rsid w:val="00D5160F"/>
    <w:pPr>
      <w:suppressAutoHyphens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kurziv">
    <w:name w:val="kurziv"/>
    <w:basedOn w:val="Zadanifontodlomka"/>
    <w:rsid w:val="00D5160F"/>
  </w:style>
  <w:style w:type="paragraph" w:styleId="Zaglavlje">
    <w:name w:val="header"/>
    <w:basedOn w:val="Normal"/>
    <w:link w:val="ZaglavljeChar"/>
    <w:uiPriority w:val="99"/>
    <w:unhideWhenUsed/>
    <w:rsid w:val="00D5160F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5160F"/>
    <w:rPr>
      <w:rFonts w:ascii="Times New Roman" w:eastAsia="SimSun" w:hAnsi="Times New Roman" w:cs="Mangal"/>
      <w:kern w:val="0"/>
      <w:szCs w:val="21"/>
      <w:lang w:eastAsia="zh-CN" w:bidi="hi-I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5160F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5160F"/>
    <w:rPr>
      <w:rFonts w:ascii="Times New Roman" w:eastAsia="SimSun" w:hAnsi="Times New Roman" w:cs="Mangal"/>
      <w:kern w:val="0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10_98_1948.html" TargetMode="External"/><Relationship Id="rId13" Type="http://schemas.openxmlformats.org/officeDocument/2006/relationships/hyperlink" Target="http://www.sn.pgz.hr/default.asp?Link=odluke&amp;id=30810" TargetMode="External"/><Relationship Id="rId18" Type="http://schemas.openxmlformats.org/officeDocument/2006/relationships/hyperlink" Target="https://www.zakon.hr/cms.htm?id=538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3451" TargetMode="External"/><Relationship Id="rId7" Type="http://schemas.openxmlformats.org/officeDocument/2006/relationships/hyperlink" Target="https://narodne-novine.nn.hr/clanci/sluzbeni/2018_07_61_1265.html" TargetMode="External"/><Relationship Id="rId12" Type="http://schemas.openxmlformats.org/officeDocument/2006/relationships/hyperlink" Target="https://narodne-novine.nn.hr/clanci/sluzbeni/2015_08_85_1649.html" TargetMode="External"/><Relationship Id="rId17" Type="http://schemas.openxmlformats.org/officeDocument/2006/relationships/hyperlink" Target="https://www.zakon.hr/cms.htm?id=530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4153" TargetMode="External"/><Relationship Id="rId20" Type="http://schemas.openxmlformats.org/officeDocument/2006/relationships/hyperlink" Target="https://www.zakon.hr/cms.htm?id=391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6_12_115_2521.html" TargetMode="External"/><Relationship Id="rId11" Type="http://schemas.openxmlformats.org/officeDocument/2006/relationships/hyperlink" Target="https://narodne-novine.nn.hr/clanci/sluzbeni/2013_02_25_403.html" TargetMode="External"/><Relationship Id="rId5" Type="http://schemas.openxmlformats.org/officeDocument/2006/relationships/hyperlink" Target="https://narodne-novine.nn.hr/clanci/sluzbeni/2009_04_47_1065.html" TargetMode="External"/><Relationship Id="rId15" Type="http://schemas.openxmlformats.org/officeDocument/2006/relationships/hyperlink" Target="https://www.zakon.hr/cms.htm?id=398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rodne-novine.nn.hr/clanci/sluzbeni/2018_05_42_805.html" TargetMode="External"/><Relationship Id="rId19" Type="http://schemas.openxmlformats.org/officeDocument/2006/relationships/hyperlink" Target="https://www.zakon.hr/cms.htm?id=58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0_09_105_1963.html" TargetMode="External"/><Relationship Id="rId14" Type="http://schemas.openxmlformats.org/officeDocument/2006/relationships/hyperlink" Target="https://www.iusinfo.hr/zakonodavstvo/zakon-o-kulturnim-vijecima-i-financiranju-javnih-potreba-u-kulturi-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9722</Words>
  <Characters>55420</Characters>
  <Application>Microsoft Office Word</Application>
  <DocSecurity>0</DocSecurity>
  <Lines>461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Nataša Kleković</cp:lastModifiedBy>
  <cp:revision>2</cp:revision>
  <dcterms:created xsi:type="dcterms:W3CDTF">2025-11-14T08:10:00Z</dcterms:created>
  <dcterms:modified xsi:type="dcterms:W3CDTF">2025-11-14T08:10:00Z</dcterms:modified>
</cp:coreProperties>
</file>