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481F7B" w14:paraId="135E5239" w14:textId="77777777" w:rsidTr="00792AB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737449D9" w14:textId="77777777" w:rsidR="00481F7B" w:rsidRDefault="00481F7B" w:rsidP="00792AB7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4F420D2E" w14:textId="77777777" w:rsidR="00481F7B" w:rsidRDefault="00481F7B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34008796" w14:textId="77777777" w:rsidR="00481F7B" w:rsidRDefault="00481F7B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481F7B" w14:paraId="07E4E4C9" w14:textId="77777777" w:rsidTr="00481F7B">
        <w:trPr>
          <w:trHeight w:val="8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85082F" w14:textId="77777777" w:rsidR="00481F7B" w:rsidRDefault="00481F7B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E97C4C0" w14:textId="77777777" w:rsidR="00481F7B" w:rsidRDefault="00481F7B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D790C97" w14:textId="082BDD43" w:rsidR="00481F7B" w:rsidRPr="00481F7B" w:rsidRDefault="00481F7B" w:rsidP="00481F7B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prijedlogu </w:t>
            </w:r>
            <w:r w:rsidRPr="00481F7B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481F7B">
              <w:rPr>
                <w:rFonts w:ascii="Garamond" w:hAnsi="Garamond"/>
                <w:kern w:val="2"/>
                <w14:ligatures w14:val="standardContextual"/>
              </w:rPr>
              <w:t xml:space="preserve"> o lokaciji, održavanju i godišnjem planu uzorkovanja vode namijenjene za ljudsku potrošnju koja se koristi na javnim slavinama na području Općine Punat</w:t>
            </w:r>
          </w:p>
        </w:tc>
      </w:tr>
      <w:tr w:rsidR="00481F7B" w14:paraId="7E216345" w14:textId="77777777" w:rsidTr="00792AB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329A405" w14:textId="77777777" w:rsidR="00481F7B" w:rsidRDefault="00481F7B" w:rsidP="00792AB7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F864C14" w14:textId="77777777" w:rsidR="00481F7B" w:rsidRDefault="00481F7B" w:rsidP="00792AB7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481F7B" w14:paraId="5E2B3D42" w14:textId="77777777" w:rsidTr="00481F7B">
        <w:trPr>
          <w:trHeight w:val="184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1EA3D42" w14:textId="77777777" w:rsidR="00481F7B" w:rsidRDefault="00481F7B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23CFC18" w14:textId="77777777" w:rsidR="00481F7B" w:rsidRDefault="00481F7B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28A00CDF" w14:textId="77777777" w:rsidR="00481F7B" w:rsidRDefault="00481F7B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57FA54" w14:textId="7799E7F2" w:rsidR="00481F7B" w:rsidRPr="000B2BCB" w:rsidRDefault="00481F7B" w:rsidP="00792AB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481F7B">
              <w:rPr>
                <w:rFonts w:ascii="Garamond" w:eastAsia="Times New Roman" w:hAnsi="Garamond"/>
                <w:color w:val="000000"/>
                <w:lang w:eastAsia="zh-CN"/>
              </w:rPr>
              <w:t>Ovom Odlukom utvrđuju se položaj i lokacije, način i uvjeti korištenja, način održavanja građevina, izvršenje obveze osiguranja i kontrole zdravstvene ispravnosti vode namijenjene za ljudsku potrošnju sukladno posebnim propisima o vodi za ljudsku potrošnju, eventualna ograničenja u pogledu dopuštenih količina vode, odgovornosti za provedbu obveza propisanih odlukom, osiguranje financijskih sredstava i druga pitanja.</w:t>
            </w:r>
          </w:p>
        </w:tc>
      </w:tr>
      <w:tr w:rsidR="00481F7B" w14:paraId="277EE2E7" w14:textId="77777777" w:rsidTr="00792AB7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BD9F786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3F9B4C2" w14:textId="4F58AB69" w:rsidR="00481F7B" w:rsidRDefault="00481F7B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20. veljače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202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6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0D985198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481F7B" w14:paraId="336A72C8" w14:textId="77777777" w:rsidTr="00792AB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9D3719D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FBA68A1" w14:textId="77777777" w:rsidR="00481F7B" w:rsidRDefault="00481F7B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5323D67" w14:textId="04B1A8ED" w:rsidR="00481F7B" w:rsidRPr="00481F7B" w:rsidRDefault="00481F7B" w:rsidP="00481F7B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</w:t>
            </w:r>
            <w:r w:rsidRPr="00481F7B">
              <w:rPr>
                <w:rFonts w:ascii="Garamond" w:hAnsi="Garamond"/>
                <w:kern w:val="2"/>
                <w14:ligatures w14:val="standardContextual"/>
              </w:rPr>
              <w:t>Odluke o lokaciji, održavanju i godišnjem planu uzorkovanja vode namijenjene za ljudsku potrošnju koja se koristi na javnim slavinama na području Općine Punat</w:t>
            </w:r>
          </w:p>
        </w:tc>
      </w:tr>
      <w:tr w:rsidR="00481F7B" w14:paraId="35DA082A" w14:textId="77777777" w:rsidTr="00792AB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5C23EBF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C01384F" w14:textId="07D89E9F" w:rsidR="00481F7B" w:rsidRPr="00481F7B" w:rsidRDefault="00481F7B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</w:tc>
      </w:tr>
      <w:tr w:rsidR="00481F7B" w14:paraId="75E09897" w14:textId="77777777" w:rsidTr="00792AB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8780874" w14:textId="77777777" w:rsidR="00481F7B" w:rsidRDefault="00481F7B" w:rsidP="00792AB7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B5BA549" w14:textId="17F352BE" w:rsidR="00481F7B" w:rsidRDefault="00481F7B" w:rsidP="00481F7B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</w:t>
            </w:r>
            <w:r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lokaciji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održavanju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godišnjem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planu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uzorkovanja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vode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namijenjene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ljudsku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potrošnju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koja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se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koristi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na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javnim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slavinama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na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području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Općine</w:t>
            </w:r>
            <w:proofErr w:type="spellEnd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481F7B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481F7B" w14:paraId="7879260D" w14:textId="77777777" w:rsidTr="00481F7B">
        <w:trPr>
          <w:trHeight w:val="96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44AC61A" w14:textId="77777777" w:rsidR="00481F7B" w:rsidRDefault="00481F7B" w:rsidP="00792AB7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39EA6FF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481F7B" w14:paraId="3BDA7356" w14:textId="77777777" w:rsidTr="00792AB7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AB5C160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9C85512" w14:textId="77777777" w:rsidR="00481F7B" w:rsidRDefault="00481F7B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5745B2B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481F7B" w14:paraId="0A54F18B" w14:textId="77777777" w:rsidTr="00481F7B">
        <w:trPr>
          <w:trHeight w:val="729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687879A" w14:textId="77777777" w:rsidR="00481F7B" w:rsidRDefault="00481F7B" w:rsidP="00792AB7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86A0539" w14:textId="77777777" w:rsidR="00481F7B" w:rsidRDefault="00481F7B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76573338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481F7B" w14:paraId="64C10A08" w14:textId="77777777" w:rsidTr="00792AB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7C32142" w14:textId="77777777" w:rsidR="00481F7B" w:rsidRDefault="00481F7B" w:rsidP="00792AB7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13DFD0EC" w14:textId="77777777" w:rsidR="00481F7B" w:rsidRDefault="00481F7B" w:rsidP="00792AB7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0C5EAF9A" w14:textId="77777777" w:rsidR="00481F7B" w:rsidRDefault="00481F7B" w:rsidP="00792AB7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27834D76" w14:textId="77777777" w:rsidR="00481F7B" w:rsidRDefault="00481F7B" w:rsidP="00792AB7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33F6947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2B6B896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6D42CA2" w14:textId="77777777" w:rsidR="00481F7B" w:rsidRDefault="00481F7B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yperlink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481F7B" w14:paraId="7B0C6D29" w14:textId="77777777" w:rsidTr="00792AB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CAAC42C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E34C213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9061091" w14:textId="77777777" w:rsidR="00481F7B" w:rsidRDefault="00481F7B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28B67753" w14:textId="77777777" w:rsidR="00481F7B" w:rsidRDefault="00481F7B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481F7B" w14:paraId="6D3A7FFA" w14:textId="77777777" w:rsidTr="00792AB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26C4BF13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4E2F512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1E0A414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2038CB9" w14:textId="79654DBD" w:rsidR="00481F7B" w:rsidRDefault="00481F7B" w:rsidP="00792AB7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20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veljače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22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6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481F7B" w14:paraId="1F5594BD" w14:textId="77777777" w:rsidTr="00792AB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784C93CD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CCF1496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481F7B" w14:paraId="14777D62" w14:textId="77777777" w:rsidTr="00792AB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137CCC2" w14:textId="77777777" w:rsidR="00481F7B" w:rsidRDefault="00481F7B" w:rsidP="00792AB7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4B70DDC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3D9B9387" w14:textId="77777777" w:rsidR="00481F7B" w:rsidRDefault="00481F7B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481F7B" w14:paraId="4C8CD75C" w14:textId="77777777" w:rsidTr="00792AB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711DC30" w14:textId="77777777" w:rsidR="00481F7B" w:rsidRDefault="00481F7B" w:rsidP="00792AB7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338F123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0A877B13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A893397" w14:textId="77777777" w:rsidR="00481F7B" w:rsidRDefault="00481F7B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481F7B" w14:paraId="748A5183" w14:textId="77777777" w:rsidTr="00792AB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22EC467" w14:textId="77777777" w:rsidR="00481F7B" w:rsidRDefault="00481F7B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7319768" w14:textId="77777777" w:rsidR="00481F7B" w:rsidRDefault="00481F7B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7965FB88" w14:textId="77777777" w:rsidR="00481F7B" w:rsidRDefault="00481F7B" w:rsidP="00481F7B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586F94CE" w14:textId="77777777" w:rsidR="00481F7B" w:rsidRDefault="00481F7B" w:rsidP="00481F7B">
      <w:pPr>
        <w:rPr>
          <w:rFonts w:ascii="Garamond" w:eastAsia="Calibri" w:hAnsi="Garamond" w:cs="Calibri"/>
        </w:rPr>
      </w:pPr>
    </w:p>
    <w:p w14:paraId="4BAC7B2D" w14:textId="77777777" w:rsidR="00481F7B" w:rsidRDefault="00481F7B" w:rsidP="00481F7B">
      <w:pPr>
        <w:rPr>
          <w:rFonts w:ascii="Garamond" w:hAnsi="Garamond"/>
        </w:rPr>
      </w:pPr>
    </w:p>
    <w:p w14:paraId="32FE4D1B" w14:textId="77777777" w:rsidR="00481F7B" w:rsidRDefault="00481F7B" w:rsidP="00481F7B"/>
    <w:p w14:paraId="60E0E3E4" w14:textId="77777777" w:rsidR="00481F7B" w:rsidRDefault="00481F7B" w:rsidP="00481F7B">
      <w:pPr>
        <w:spacing w:after="0"/>
      </w:pPr>
    </w:p>
    <w:p w14:paraId="2E938EED" w14:textId="77777777" w:rsidR="00481F7B" w:rsidRDefault="00481F7B" w:rsidP="00481F7B"/>
    <w:p w14:paraId="37AB133E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7B"/>
    <w:rsid w:val="003C3C68"/>
    <w:rsid w:val="00481F7B"/>
    <w:rsid w:val="00B94CB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61F6"/>
  <w15:chartTrackingRefBased/>
  <w15:docId w15:val="{31CE1675-B64B-48C9-8C53-2AE4822C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F7B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F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F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F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F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F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F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F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F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F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F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F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F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F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81F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2026-04-22T11:31:00Z</dcterms:created>
  <dcterms:modified xsi:type="dcterms:W3CDTF">2026-04-22T11:35:00Z</dcterms:modified>
</cp:coreProperties>
</file>