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5" w:type="dxa"/>
        <w:tblInd w:w="-719" w:type="dxa"/>
        <w:tblLayout w:type="fixed"/>
        <w:tblLook w:val="01E0" w:firstRow="1" w:lastRow="1" w:firstColumn="1" w:lastColumn="1" w:noHBand="0" w:noVBand="0"/>
      </w:tblPr>
      <w:tblGrid>
        <w:gridCol w:w="4366"/>
        <w:gridCol w:w="1654"/>
        <w:gridCol w:w="4615"/>
      </w:tblGrid>
      <w:tr w:rsidR="00121F24" w14:paraId="145A90EB" w14:textId="77777777" w:rsidTr="004E6414">
        <w:trPr>
          <w:trHeight w:val="975"/>
        </w:trPr>
        <w:tc>
          <w:tcPr>
            <w:tcW w:w="10632" w:type="dxa"/>
            <w:gridSpan w:val="3"/>
            <w:tcBorders>
              <w:top w:val="single" w:sz="8" w:space="0" w:color="231F20"/>
              <w:left w:val="single" w:sz="8" w:space="0" w:color="231F20"/>
              <w:bottom w:val="single" w:sz="8" w:space="0" w:color="231F20"/>
              <w:right w:val="single" w:sz="8" w:space="0" w:color="231F20"/>
            </w:tcBorders>
            <w:shd w:val="clear" w:color="auto" w:fill="0070C0"/>
            <w:hideMark/>
          </w:tcPr>
          <w:p w14:paraId="42B0C57A" w14:textId="77777777" w:rsidR="00121F24" w:rsidRDefault="00121F24" w:rsidP="004E6414">
            <w:pPr>
              <w:spacing w:before="41" w:after="0"/>
              <w:ind w:left="4152" w:right="4132"/>
              <w:jc w:val="center"/>
              <w:rPr>
                <w:rFonts w:ascii="Garamond" w:hAnsi="Garamond"/>
                <w:kern w:val="2"/>
                <w14:ligatures w14:val="standardContextual"/>
              </w:rPr>
            </w:pPr>
            <w:r>
              <w:rPr>
                <w:rFonts w:ascii="Garamond" w:eastAsia="Calibri" w:hAnsi="Garamond" w:cs="Calibri"/>
                <w:b/>
                <w:bCs/>
                <w:color w:val="FFFFFF" w:themeColor="background1"/>
                <w:kern w:val="2"/>
                <w:lang w:val="en-US"/>
                <w14:ligatures w14:val="standardContextual"/>
              </w:rPr>
              <w:t>OBRAZAC</w:t>
            </w:r>
          </w:p>
          <w:p w14:paraId="12949EB5" w14:textId="77777777" w:rsidR="00121F24" w:rsidRDefault="00121F24" w:rsidP="004E6414">
            <w:pPr>
              <w:spacing w:after="0"/>
              <w:ind w:left="849" w:right="828"/>
              <w:jc w:val="center"/>
              <w:rPr>
                <w:rFonts w:ascii="Garamond" w:hAnsi="Garamond"/>
                <w:kern w:val="2"/>
                <w14:ligatures w14:val="standardContextual"/>
              </w:rPr>
            </w:pPr>
            <w:r>
              <w:rPr>
                <w:rFonts w:ascii="Garamond" w:eastAsia="Calibri" w:hAnsi="Garamond" w:cs="Calibri"/>
                <w:b/>
                <w:bCs/>
                <w:color w:val="FFFFFF" w:themeColor="background1"/>
                <w:kern w:val="2"/>
                <w:lang w:val="en-US"/>
                <w14:ligatures w14:val="standardContextual"/>
              </w:rPr>
              <w:t>IZVJEŠĆA O PROVEDENOM SAVJETOVANJU SA ZAINTERESIRANOM</w:t>
            </w:r>
          </w:p>
          <w:p w14:paraId="6A9940DF" w14:textId="77777777" w:rsidR="00121F24" w:rsidRDefault="00121F24" w:rsidP="004E6414">
            <w:pPr>
              <w:spacing w:after="0"/>
              <w:ind w:left="849" w:right="828"/>
              <w:jc w:val="center"/>
              <w:rPr>
                <w:rFonts w:ascii="Garamond" w:hAnsi="Garamond"/>
                <w:kern w:val="2"/>
                <w14:ligatures w14:val="standardContextual"/>
              </w:rPr>
            </w:pPr>
            <w:r>
              <w:rPr>
                <w:rFonts w:ascii="Garamond" w:eastAsia="Calibri" w:hAnsi="Garamond" w:cs="Calibri"/>
                <w:b/>
                <w:bCs/>
                <w:color w:val="FFFFFF" w:themeColor="background1"/>
                <w:kern w:val="2"/>
                <w:lang w:val="en-US"/>
                <w14:ligatures w14:val="standardContextual"/>
              </w:rPr>
              <w:t>JAVNOŠĆU</w:t>
            </w:r>
          </w:p>
        </w:tc>
      </w:tr>
      <w:tr w:rsidR="00121F24" w14:paraId="4D1BACD3" w14:textId="77777777" w:rsidTr="004E6414">
        <w:trPr>
          <w:trHeight w:val="557"/>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71763C0B" w14:textId="77777777" w:rsidR="00121F24" w:rsidRDefault="00121F24" w:rsidP="004E6414">
            <w:pPr>
              <w:spacing w:before="8"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p w14:paraId="5FEA666F" w14:textId="77777777" w:rsidR="00121F24" w:rsidRDefault="00121F24" w:rsidP="004E6414">
            <w:pPr>
              <w:spacing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r>
              <w:rPr>
                <w:rFonts w:ascii="Garamond" w:hAnsi="Garamond"/>
                <w:kern w:val="2"/>
                <w14:ligatures w14:val="standardContextual"/>
              </w:rPr>
              <w:t xml:space="preserve"> </w:t>
            </w:r>
            <w:proofErr w:type="spellStart"/>
            <w:r>
              <w:rPr>
                <w:rFonts w:ascii="Garamond" w:eastAsia="Calibri" w:hAnsi="Garamond" w:cs="Calibri"/>
                <w:color w:val="231F20"/>
                <w:kern w:val="2"/>
                <w:lang w:val="en-US"/>
                <w14:ligatures w14:val="standardContextual"/>
              </w:rPr>
              <w:t>Naslov</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dokumenta</w:t>
            </w:r>
            <w:proofErr w:type="spellEnd"/>
          </w:p>
        </w:tc>
        <w:tc>
          <w:tcPr>
            <w:tcW w:w="6268" w:type="dxa"/>
            <w:gridSpan w:val="2"/>
            <w:tcBorders>
              <w:top w:val="nil"/>
              <w:left w:val="single" w:sz="8" w:space="0" w:color="231F20"/>
              <w:bottom w:val="single" w:sz="8" w:space="0" w:color="231F20"/>
              <w:right w:val="single" w:sz="8" w:space="0" w:color="231F20"/>
            </w:tcBorders>
            <w:shd w:val="clear" w:color="auto" w:fill="B7D4EF" w:themeFill="text2" w:themeFillTint="33"/>
          </w:tcPr>
          <w:p w14:paraId="3E6894A7" w14:textId="66A0CE64" w:rsidR="00121F24" w:rsidRPr="00481F7B" w:rsidRDefault="00121F24" w:rsidP="004E6414">
            <w:pPr>
              <w:tabs>
                <w:tab w:val="left" w:pos="-371"/>
                <w:tab w:val="left" w:pos="0"/>
                <w:tab w:val="left" w:pos="6008"/>
              </w:tabs>
              <w:suppressAutoHyphens/>
              <w:autoSpaceDN w:val="0"/>
              <w:spacing w:after="0" w:line="240" w:lineRule="auto"/>
              <w:jc w:val="both"/>
              <w:textAlignment w:val="baseline"/>
              <w:rPr>
                <w:rFonts w:ascii="Garamond" w:eastAsia="Aptos" w:hAnsi="Garamond" w:cs="Times New Roman"/>
                <w:kern w:val="2"/>
              </w:rPr>
            </w:pPr>
            <w:proofErr w:type="spellStart"/>
            <w:r>
              <w:rPr>
                <w:rFonts w:ascii="Garamond" w:eastAsia="Calibri" w:hAnsi="Garamond" w:cs="Calibri"/>
                <w:color w:val="231F20"/>
                <w:kern w:val="2"/>
                <w:lang w:val="en-US"/>
                <w14:ligatures w14:val="standardContextual"/>
              </w:rPr>
              <w:t>Izvješće</w:t>
            </w:r>
            <w:proofErr w:type="spellEnd"/>
            <w:r>
              <w:rPr>
                <w:rFonts w:ascii="Garamond" w:eastAsia="Calibri" w:hAnsi="Garamond" w:cs="Calibri"/>
                <w:color w:val="231F20"/>
                <w:kern w:val="2"/>
                <w:lang w:val="en-US"/>
                <w14:ligatures w14:val="standardContextual"/>
              </w:rPr>
              <w:t xml:space="preserve"> o </w:t>
            </w:r>
            <w:proofErr w:type="spellStart"/>
            <w:r>
              <w:rPr>
                <w:rFonts w:ascii="Garamond" w:eastAsia="Calibri" w:hAnsi="Garamond" w:cs="Calibri"/>
                <w:color w:val="231F20"/>
                <w:kern w:val="2"/>
                <w:lang w:val="en-US"/>
                <w14:ligatures w14:val="standardContextual"/>
              </w:rPr>
              <w:t>provedenom</w:t>
            </w:r>
            <w:proofErr w:type="spellEnd"/>
            <w:r>
              <w:rPr>
                <w:rFonts w:ascii="Garamond" w:eastAsia="Calibri" w:hAnsi="Garamond" w:cs="Calibri"/>
                <w:color w:val="231F20"/>
                <w:kern w:val="2"/>
                <w:lang w:val="en-US"/>
                <w14:ligatures w14:val="standardContextual"/>
              </w:rPr>
              <w:t xml:space="preserve"> </w:t>
            </w:r>
            <w:proofErr w:type="spellStart"/>
            <w:r w:rsidRPr="000B2BCB">
              <w:rPr>
                <w:rFonts w:ascii="Garamond" w:eastAsia="Calibri" w:hAnsi="Garamond" w:cs="Calibri"/>
                <w:color w:val="231F20"/>
                <w:kern w:val="2"/>
                <w:lang w:val="en-US"/>
                <w14:ligatures w14:val="standardContextual"/>
              </w:rPr>
              <w:t>savjetovanju</w:t>
            </w:r>
            <w:proofErr w:type="spellEnd"/>
            <w:r w:rsidRPr="000B2BCB">
              <w:rPr>
                <w:rFonts w:ascii="Garamond" w:eastAsia="Calibri" w:hAnsi="Garamond" w:cs="Calibri"/>
                <w:color w:val="231F20"/>
                <w:kern w:val="2"/>
                <w:lang w:val="en-US"/>
                <w14:ligatures w14:val="standardContextual"/>
              </w:rPr>
              <w:t xml:space="preserve"> o </w:t>
            </w:r>
            <w:r w:rsidRPr="000B2BCB">
              <w:rPr>
                <w:rFonts w:ascii="Garamond" w:hAnsi="Garamond"/>
                <w:kern w:val="2"/>
                <w14:ligatures w14:val="standardContextual"/>
              </w:rPr>
              <w:t>prijedlogu</w:t>
            </w:r>
            <w:r w:rsidRPr="00A83871">
              <w:rPr>
                <w:rFonts w:ascii="Garamond" w:hAnsi="Garamond"/>
                <w:kern w:val="2"/>
                <w14:ligatures w14:val="standardContextual"/>
              </w:rPr>
              <w:t xml:space="preserve"> </w:t>
            </w:r>
            <w:r w:rsidRPr="00121F24">
              <w:rPr>
                <w:rFonts w:ascii="Garamond" w:hAnsi="Garamond"/>
                <w:kern w:val="2"/>
                <w14:ligatures w14:val="standardContextual"/>
              </w:rPr>
              <w:t>Pravilnik</w:t>
            </w:r>
            <w:r>
              <w:rPr>
                <w:rFonts w:ascii="Garamond" w:hAnsi="Garamond"/>
                <w:kern w:val="2"/>
                <w14:ligatures w14:val="standardContextual"/>
              </w:rPr>
              <w:t>a</w:t>
            </w:r>
            <w:r w:rsidRPr="00121F24">
              <w:rPr>
                <w:rFonts w:ascii="Garamond" w:hAnsi="Garamond"/>
                <w:kern w:val="2"/>
                <w14:ligatures w14:val="standardContextual"/>
              </w:rPr>
              <w:t xml:space="preserve"> o provedbi postupaka jednostavne nabave</w:t>
            </w:r>
          </w:p>
        </w:tc>
      </w:tr>
      <w:tr w:rsidR="00121F24" w14:paraId="0D79C8A6" w14:textId="77777777" w:rsidTr="004E6414">
        <w:trPr>
          <w:trHeight w:val="66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39C1F28B" w14:textId="77777777" w:rsidR="00121F24" w:rsidRDefault="00121F24" w:rsidP="004E6414">
            <w:pPr>
              <w:spacing w:before="37" w:after="0"/>
              <w:ind w:left="108" w:right="609"/>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Stvaratelj</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dokumenta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tijelo</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koje</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provodi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savjetovanje</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0829ACE" w14:textId="77777777" w:rsidR="00121F24" w:rsidRDefault="00121F24" w:rsidP="004E6414">
            <w:pPr>
              <w:spacing w:before="37" w:after="0"/>
              <w:ind w:right="991"/>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Općina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Punat</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Jedinstveni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upravni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odjel</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Općine</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Punat</w:t>
            </w:r>
            <w:proofErr w:type="spellEnd"/>
          </w:p>
        </w:tc>
      </w:tr>
      <w:tr w:rsidR="00121F24" w14:paraId="62D92073" w14:textId="77777777" w:rsidTr="004E6414">
        <w:trPr>
          <w:trHeight w:val="1282"/>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14134CCB" w14:textId="77777777" w:rsidR="00121F24" w:rsidRDefault="00121F24" w:rsidP="004E6414">
            <w:pPr>
              <w:spacing w:before="8"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p w14:paraId="4375BBF9" w14:textId="77777777" w:rsidR="00121F24" w:rsidRDefault="00121F24" w:rsidP="004E6414">
            <w:pPr>
              <w:spacing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p w14:paraId="16B90A17" w14:textId="77777777" w:rsidR="00121F24" w:rsidRDefault="00121F24" w:rsidP="004E6414">
            <w:pPr>
              <w:spacing w:after="0"/>
              <w:ind w:left="108" w:right="-20"/>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Svrha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7CF25892" w14:textId="77777777" w:rsidR="00121F24" w:rsidRPr="00121F24" w:rsidRDefault="00121F24" w:rsidP="00121F24">
            <w:pPr>
              <w:widowControl w:val="0"/>
              <w:suppressAutoHyphens/>
              <w:autoSpaceDE w:val="0"/>
              <w:spacing w:after="0" w:line="240" w:lineRule="auto"/>
              <w:jc w:val="both"/>
              <w:rPr>
                <w:rFonts w:ascii="Garamond" w:eastAsia="Times New Roman" w:hAnsi="Garamond"/>
                <w:color w:val="000000"/>
                <w:lang w:eastAsia="zh-CN"/>
              </w:rPr>
            </w:pPr>
            <w:r w:rsidRPr="00121F24">
              <w:rPr>
                <w:rFonts w:ascii="Garamond" w:eastAsia="Times New Roman" w:hAnsi="Garamond"/>
                <w:color w:val="000000"/>
                <w:lang w:eastAsia="zh-CN"/>
              </w:rPr>
              <w:t xml:space="preserve">Ovim Pravilnikom uređuju se postupci, pravila i uvjeti za nabavu robe i usluge, te provedbu projektnih natječaja naručitelja Općine Punat čija je procijenjena vrijednost bez poreza na dodanu vrijednost (PDV) manja od 50.000,00 EUR, te nabavu radova čija je procijenjena vrijednost bez poreza na dodanu vrijednost (PDV) manja od 100.000,00 EUR. </w:t>
            </w:r>
          </w:p>
          <w:p w14:paraId="501F7BB1" w14:textId="783CD15F" w:rsidR="00121F24" w:rsidRPr="000B2BCB" w:rsidRDefault="00121F24" w:rsidP="00121F24">
            <w:pPr>
              <w:widowControl w:val="0"/>
              <w:suppressAutoHyphens/>
              <w:autoSpaceDE w:val="0"/>
              <w:spacing w:after="0" w:line="240" w:lineRule="auto"/>
              <w:jc w:val="both"/>
              <w:rPr>
                <w:rFonts w:ascii="Garamond" w:eastAsia="Times New Roman" w:hAnsi="Garamond"/>
                <w:color w:val="000000"/>
                <w:lang w:eastAsia="zh-CN"/>
              </w:rPr>
            </w:pPr>
            <w:r w:rsidRPr="00121F24">
              <w:rPr>
                <w:rFonts w:ascii="Garamond" w:eastAsia="Times New Roman" w:hAnsi="Garamond"/>
                <w:color w:val="000000"/>
                <w:lang w:eastAsia="zh-CN"/>
              </w:rPr>
              <w:t>Donosi se novi Pravilnik budući da su 30. travnja 2026. godine stupile na snagu Izmjene i dopune Zakona o javnoj nabavi te su Zakonom izmijenjene sve odredbe koje se odnose na postupak jednostavne nabave. Slijedom navedenog, donosi se novi Pravilnik i to sa većim pragovima za nabavu robe, usluga i radova, postupak iznad 15.000,00 EUR mora se provoditi putem modula jednostavne nabave u EOJN, na odluku o odabiru ili poništenju predviđena je pravna zaštita u obliku prigovora općinskom načelniku.</w:t>
            </w:r>
          </w:p>
        </w:tc>
      </w:tr>
      <w:tr w:rsidR="00121F24" w14:paraId="6EC7AB93" w14:textId="77777777" w:rsidTr="004E6414">
        <w:trPr>
          <w:trHeight w:val="276"/>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3EBEC2E1" w14:textId="77777777" w:rsidR="00121F24" w:rsidRDefault="00121F24" w:rsidP="004E6414">
            <w:pPr>
              <w:spacing w:before="3"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r>
              <w:rPr>
                <w:rFonts w:ascii="Garamond" w:eastAsia="Calibri" w:hAnsi="Garamond" w:cs="Calibri"/>
                <w:color w:val="231F20"/>
                <w:kern w:val="2"/>
                <w:lang w:val="en-US"/>
                <w14:ligatures w14:val="standardContextual"/>
              </w:rPr>
              <w:t xml:space="preserve">Datum </w:t>
            </w:r>
            <w:proofErr w:type="spellStart"/>
            <w:r>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3747092E" w14:textId="77777777" w:rsidR="00121F24" w:rsidRDefault="00121F24" w:rsidP="004E6414">
            <w:pPr>
              <w:spacing w:before="3" w:after="0"/>
              <w:rPr>
                <w:rFonts w:ascii="Garamond" w:eastAsia="Calibri" w:hAnsi="Garamond" w:cs="Calibri"/>
                <w:color w:val="231F20"/>
                <w:kern w:val="2"/>
                <w:lang w:val="en-US"/>
                <w14:ligatures w14:val="standardContextual"/>
              </w:rPr>
            </w:pPr>
            <w:r>
              <w:rPr>
                <w:rFonts w:ascii="Garamond" w:eastAsia="Calibri" w:hAnsi="Garamond" w:cs="Calibri"/>
                <w:color w:val="000000" w:themeColor="text1"/>
                <w:kern w:val="2"/>
                <w14:ligatures w14:val="standardContextual"/>
              </w:rPr>
              <w:t xml:space="preserve"> </w:t>
            </w:r>
            <w:r w:rsidRPr="00845BC4">
              <w:rPr>
                <w:rFonts w:ascii="Garamond" w:eastAsia="Calibri" w:hAnsi="Garamond" w:cs="Calibri"/>
                <w:color w:val="000000" w:themeColor="text1"/>
                <w:kern w:val="2"/>
                <w14:ligatures w14:val="standardContextual"/>
              </w:rPr>
              <w:t>22. svibnja 2026. godine</w:t>
            </w:r>
          </w:p>
          <w:p w14:paraId="3B380294" w14:textId="77777777" w:rsidR="00121F24" w:rsidRPr="00B920CB" w:rsidRDefault="00121F24" w:rsidP="004E6414">
            <w:pPr>
              <w:spacing w:before="3" w:after="0"/>
              <w:rPr>
                <w:rFonts w:ascii="Garamond" w:eastAsia="Calibri" w:hAnsi="Garamond" w:cs="Calibri"/>
                <w:color w:val="231F20"/>
                <w:kern w:val="2"/>
                <w:lang w:val="en-US"/>
                <w14:ligatures w14:val="standardContextual"/>
              </w:rPr>
            </w:pPr>
          </w:p>
        </w:tc>
      </w:tr>
      <w:tr w:rsidR="00121F24" w14:paraId="5C7A44A0" w14:textId="77777777" w:rsidTr="004E6414">
        <w:trPr>
          <w:trHeight w:val="45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7D0E0F00" w14:textId="77777777" w:rsidR="00121F24" w:rsidRDefault="00121F24" w:rsidP="004E6414">
            <w:pPr>
              <w:spacing w:before="3"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p w14:paraId="1F6262B8" w14:textId="77777777" w:rsidR="00121F24" w:rsidRDefault="00121F24" w:rsidP="004E6414">
            <w:pPr>
              <w:spacing w:after="0"/>
              <w:ind w:left="108" w:right="-20"/>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Verzija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1C720017" w14:textId="5BA6B700" w:rsidR="00121F24" w:rsidRPr="00481F7B" w:rsidRDefault="00121F24" w:rsidP="004E6414">
            <w:pPr>
              <w:tabs>
                <w:tab w:val="left" w:pos="-371"/>
                <w:tab w:val="left" w:pos="0"/>
                <w:tab w:val="left" w:pos="6008"/>
              </w:tabs>
              <w:suppressAutoHyphens/>
              <w:autoSpaceDN w:val="0"/>
              <w:spacing w:after="0" w:line="240" w:lineRule="auto"/>
              <w:jc w:val="both"/>
              <w:textAlignment w:val="baseline"/>
              <w:rPr>
                <w:rFonts w:ascii="Garamond" w:eastAsia="Aptos" w:hAnsi="Garamond" w:cs="Times New Roman"/>
                <w:kern w:val="2"/>
              </w:rPr>
            </w:pPr>
            <w:r>
              <w:rPr>
                <w:rFonts w:ascii="Garamond" w:hAnsi="Garamond"/>
                <w:kern w:val="2"/>
                <w14:ligatures w14:val="standardContextual"/>
              </w:rPr>
              <w:t>P</w:t>
            </w:r>
            <w:r w:rsidRPr="000B2BCB">
              <w:rPr>
                <w:rFonts w:ascii="Garamond" w:hAnsi="Garamond"/>
                <w:kern w:val="2"/>
                <w14:ligatures w14:val="standardContextual"/>
              </w:rPr>
              <w:t xml:space="preserve">rijedlog </w:t>
            </w:r>
            <w:r w:rsidRPr="00121F24">
              <w:rPr>
                <w:rFonts w:ascii="Garamond" w:hAnsi="Garamond"/>
                <w:kern w:val="2"/>
                <w14:ligatures w14:val="standardContextual"/>
              </w:rPr>
              <w:t>Pravilnika o provedbi postupaka jednostavne nabave</w:t>
            </w:r>
          </w:p>
        </w:tc>
      </w:tr>
      <w:tr w:rsidR="00121F24" w14:paraId="0832241A" w14:textId="77777777" w:rsidTr="004E6414">
        <w:trPr>
          <w:trHeight w:val="333"/>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59A798E6" w14:textId="77777777" w:rsidR="00121F24" w:rsidRDefault="00121F24" w:rsidP="004E6414">
            <w:pPr>
              <w:spacing w:before="3"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r>
              <w:rPr>
                <w:rFonts w:ascii="Garamond" w:hAnsi="Garamond"/>
                <w:kern w:val="2"/>
                <w14:ligatures w14:val="standardContextual"/>
              </w:rPr>
              <w:t xml:space="preserve"> </w:t>
            </w:r>
            <w:proofErr w:type="spellStart"/>
            <w:r>
              <w:rPr>
                <w:rFonts w:ascii="Garamond" w:eastAsia="Calibri" w:hAnsi="Garamond" w:cs="Calibri"/>
                <w:color w:val="231F20"/>
                <w:kern w:val="2"/>
                <w:lang w:val="en-US"/>
                <w14:ligatures w14:val="standardContextual"/>
              </w:rPr>
              <w:t>Vrsta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0DA1832E" w14:textId="77777777" w:rsidR="00121F24" w:rsidRPr="00481F7B" w:rsidRDefault="00121F24" w:rsidP="004E6414">
            <w:pPr>
              <w:spacing w:before="3" w:after="0"/>
              <w:rPr>
                <w:rFonts w:ascii="Garamond" w:eastAsia="Calibri" w:hAnsi="Garamond" w:cs="Calibri"/>
                <w:color w:val="231F20"/>
                <w:kern w:val="2"/>
                <w:lang w:val="en-US"/>
                <w14:ligatures w14:val="standardContextual"/>
              </w:rPr>
            </w:pPr>
            <w:r>
              <w:rPr>
                <w:rFonts w:ascii="Garamond" w:eastAsia="Calibri" w:hAnsi="Garamond" w:cs="Calibri"/>
                <w:color w:val="000000" w:themeColor="text1"/>
                <w:kern w:val="2"/>
                <w14:ligatures w14:val="standardContextual"/>
              </w:rPr>
              <w:t xml:space="preserve"> </w:t>
            </w:r>
            <w:proofErr w:type="spellStart"/>
            <w:r>
              <w:rPr>
                <w:rFonts w:ascii="Garamond" w:eastAsia="Calibri" w:hAnsi="Garamond" w:cs="Calibri"/>
                <w:color w:val="231F20"/>
                <w:kern w:val="2"/>
                <w:lang w:val="en-US"/>
                <w14:ligatures w14:val="standardContextual"/>
              </w:rPr>
              <w:t>Opći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akt</w:t>
            </w:r>
            <w:proofErr w:type="spellEnd"/>
          </w:p>
        </w:tc>
      </w:tr>
      <w:tr w:rsidR="00121F24" w14:paraId="70774987" w14:textId="77777777" w:rsidTr="004E6414">
        <w:trPr>
          <w:trHeight w:val="38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069FA941" w14:textId="77777777" w:rsidR="00121F24" w:rsidRDefault="00121F24" w:rsidP="004E6414">
            <w:pPr>
              <w:spacing w:before="37" w:after="0"/>
              <w:ind w:left="108" w:right="225"/>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Naziv</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nacrta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zakona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drugog</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propisa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ili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akta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362CD1BE" w14:textId="0BCFD802" w:rsidR="00121F24" w:rsidRDefault="00121F24" w:rsidP="004E6414">
            <w:pPr>
              <w:tabs>
                <w:tab w:val="left" w:pos="-371"/>
                <w:tab w:val="left" w:pos="0"/>
                <w:tab w:val="left" w:pos="6008"/>
              </w:tabs>
              <w:suppressAutoHyphens/>
              <w:autoSpaceDN w:val="0"/>
              <w:spacing w:after="0" w:line="240" w:lineRule="auto"/>
              <w:jc w:val="both"/>
              <w:textAlignment w:val="baseline"/>
              <w:rPr>
                <w:rFonts w:ascii="Garamond" w:eastAsia="Calibri" w:hAnsi="Garamond" w:cs="Calibri"/>
                <w:kern w:val="2"/>
                <w:lang w:val="en-US"/>
                <w14:ligatures w14:val="standardContextual"/>
              </w:rPr>
            </w:pPr>
            <w:proofErr w:type="spellStart"/>
            <w:r w:rsidRPr="00121F24">
              <w:rPr>
                <w:rFonts w:ascii="Garamond" w:eastAsia="Calibri" w:hAnsi="Garamond" w:cs="Calibri"/>
                <w:kern w:val="2"/>
                <w:lang w:val="en-US"/>
                <w14:ligatures w14:val="standardContextual"/>
              </w:rPr>
              <w:t>Pravilnik</w:t>
            </w:r>
            <w:proofErr w:type="spellEnd"/>
            <w:r w:rsidRPr="00121F24">
              <w:rPr>
                <w:rFonts w:ascii="Garamond" w:eastAsia="Calibri" w:hAnsi="Garamond" w:cs="Calibri"/>
                <w:kern w:val="2"/>
                <w:lang w:val="en-US"/>
                <w14:ligatures w14:val="standardContextual"/>
              </w:rPr>
              <w:t xml:space="preserve"> o </w:t>
            </w:r>
            <w:proofErr w:type="spellStart"/>
            <w:r w:rsidRPr="00121F24">
              <w:rPr>
                <w:rFonts w:ascii="Garamond" w:eastAsia="Calibri" w:hAnsi="Garamond" w:cs="Calibri"/>
                <w:kern w:val="2"/>
                <w:lang w:val="en-US"/>
                <w14:ligatures w14:val="standardContextual"/>
              </w:rPr>
              <w:t>provedbi</w:t>
            </w:r>
            <w:proofErr w:type="spellEnd"/>
            <w:r w:rsidRPr="00121F24">
              <w:rPr>
                <w:rFonts w:ascii="Garamond" w:eastAsia="Calibri" w:hAnsi="Garamond" w:cs="Calibri"/>
                <w:kern w:val="2"/>
                <w:lang w:val="en-US"/>
                <w14:ligatures w14:val="standardContextual"/>
              </w:rPr>
              <w:t xml:space="preserve"> </w:t>
            </w:r>
            <w:proofErr w:type="spellStart"/>
            <w:r w:rsidRPr="00121F24">
              <w:rPr>
                <w:rFonts w:ascii="Garamond" w:eastAsia="Calibri" w:hAnsi="Garamond" w:cs="Calibri"/>
                <w:kern w:val="2"/>
                <w:lang w:val="en-US"/>
                <w14:ligatures w14:val="standardContextual"/>
              </w:rPr>
              <w:t>postupaka</w:t>
            </w:r>
            <w:proofErr w:type="spellEnd"/>
            <w:r w:rsidRPr="00121F24">
              <w:rPr>
                <w:rFonts w:ascii="Garamond" w:eastAsia="Calibri" w:hAnsi="Garamond" w:cs="Calibri"/>
                <w:kern w:val="2"/>
                <w:lang w:val="en-US"/>
                <w14:ligatures w14:val="standardContextual"/>
              </w:rPr>
              <w:t xml:space="preserve"> </w:t>
            </w:r>
            <w:proofErr w:type="spellStart"/>
            <w:r w:rsidRPr="00121F24">
              <w:rPr>
                <w:rFonts w:ascii="Garamond" w:eastAsia="Calibri" w:hAnsi="Garamond" w:cs="Calibri"/>
                <w:kern w:val="2"/>
                <w:lang w:val="en-US"/>
                <w14:ligatures w14:val="standardContextual"/>
              </w:rPr>
              <w:t>jednostavne</w:t>
            </w:r>
            <w:proofErr w:type="spellEnd"/>
            <w:r w:rsidRPr="00121F24">
              <w:rPr>
                <w:rFonts w:ascii="Garamond" w:eastAsia="Calibri" w:hAnsi="Garamond" w:cs="Calibri"/>
                <w:kern w:val="2"/>
                <w:lang w:val="en-US"/>
                <w14:ligatures w14:val="standardContextual"/>
              </w:rPr>
              <w:t xml:space="preserve"> </w:t>
            </w:r>
            <w:proofErr w:type="spellStart"/>
            <w:r w:rsidRPr="00121F24">
              <w:rPr>
                <w:rFonts w:ascii="Garamond" w:eastAsia="Calibri" w:hAnsi="Garamond" w:cs="Calibri"/>
                <w:kern w:val="2"/>
                <w:lang w:val="en-US"/>
                <w14:ligatures w14:val="standardContextual"/>
              </w:rPr>
              <w:t>nabave</w:t>
            </w:r>
            <w:proofErr w:type="spellEnd"/>
          </w:p>
        </w:tc>
      </w:tr>
      <w:tr w:rsidR="00121F24" w14:paraId="5B046CF1" w14:textId="77777777" w:rsidTr="004E6414">
        <w:trPr>
          <w:trHeight w:val="965"/>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2B4CA247" w14:textId="77777777" w:rsidR="00121F24" w:rsidRDefault="00121F24" w:rsidP="004E6414">
            <w:pPr>
              <w:spacing w:before="37" w:after="0"/>
              <w:ind w:left="108" w:right="363"/>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Jedinstvena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oznaka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iz</w:t>
            </w:r>
            <w:proofErr w:type="spellEnd"/>
            <w:r>
              <w:rPr>
                <w:rFonts w:ascii="Garamond" w:eastAsia="Calibri" w:hAnsi="Garamond" w:cs="Calibri"/>
                <w:color w:val="231F20"/>
                <w:kern w:val="2"/>
                <w:lang w:val="en-US"/>
                <w14:ligatures w14:val="standardContextual"/>
              </w:rPr>
              <w:t xml:space="preserve"> Plana </w:t>
            </w:r>
            <w:proofErr w:type="spellStart"/>
            <w:r>
              <w:rPr>
                <w:rFonts w:ascii="Garamond" w:eastAsia="Calibri" w:hAnsi="Garamond" w:cs="Calibri"/>
                <w:color w:val="231F20"/>
                <w:kern w:val="2"/>
                <w:lang w:val="en-US"/>
                <w14:ligatures w14:val="standardContextual"/>
              </w:rPr>
              <w:t>donošenja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zakona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drugih</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propisa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akata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objavljenog</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internetskim</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stranicama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Općine</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35FA365D" w14:textId="7370688A" w:rsidR="00121F24" w:rsidRDefault="00121F24" w:rsidP="004E6414">
            <w:pPr>
              <w:spacing w:after="200" w:line="276" w:lineRule="auto"/>
              <w:rPr>
                <w:rFonts w:ascii="Garamond" w:hAnsi="Garamond"/>
                <w:kern w:val="2"/>
                <w14:ligatures w14:val="standardContextual"/>
              </w:rPr>
            </w:pPr>
            <w:r>
              <w:rPr>
                <w:rFonts w:ascii="Garamond" w:eastAsia="Calibri" w:hAnsi="Garamond" w:cs="Calibri"/>
                <w:color w:val="000000" w:themeColor="text1"/>
                <w:kern w:val="2"/>
                <w:lang w:val="en-US"/>
                <w14:ligatures w14:val="standardContextual"/>
              </w:rPr>
              <w:t xml:space="preserve">   1</w:t>
            </w:r>
            <w:r>
              <w:rPr>
                <w:rFonts w:ascii="Garamond" w:eastAsia="Calibri" w:hAnsi="Garamond" w:cs="Calibri"/>
                <w:color w:val="000000" w:themeColor="text1"/>
                <w:kern w:val="2"/>
                <w:lang w:val="en-US"/>
                <w14:ligatures w14:val="standardContextual"/>
              </w:rPr>
              <w:t>2.</w:t>
            </w:r>
          </w:p>
        </w:tc>
      </w:tr>
      <w:tr w:rsidR="00121F24" w14:paraId="6142801F" w14:textId="77777777" w:rsidTr="004E6414">
        <w:trPr>
          <w:trHeight w:val="276"/>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53D44D9D" w14:textId="77777777" w:rsidR="00121F24" w:rsidRDefault="00121F24" w:rsidP="004E6414">
            <w:pPr>
              <w:spacing w:after="0"/>
              <w:ind w:right="-20"/>
              <w:rPr>
                <w:rFonts w:ascii="Garamond" w:hAnsi="Garamond"/>
                <w:kern w:val="2"/>
                <w14:ligatures w14:val="standardContextual"/>
              </w:rPr>
            </w:pPr>
            <w:r>
              <w:rPr>
                <w:rFonts w:ascii="Garamond" w:hAnsi="Garamond"/>
                <w:kern w:val="2"/>
                <w14:ligatures w14:val="standardContextual"/>
              </w:rPr>
              <w:t xml:space="preserve">  </w:t>
            </w:r>
            <w:proofErr w:type="spellStart"/>
            <w:r>
              <w:rPr>
                <w:rFonts w:ascii="Garamond" w:eastAsia="Calibri" w:hAnsi="Garamond" w:cs="Calibri"/>
                <w:color w:val="231F20"/>
                <w:kern w:val="2"/>
                <w:lang w:val="en-US"/>
                <w14:ligatures w14:val="standardContextual"/>
              </w:rPr>
              <w:t>Naziv</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tijela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nadležnog</w:t>
            </w:r>
            <w:proofErr w:type="spellEnd"/>
            <w:r>
              <w:rPr>
                <w:rFonts w:ascii="Garamond" w:eastAsia="Calibri" w:hAnsi="Garamond" w:cs="Calibri"/>
                <w:color w:val="231F20"/>
                <w:kern w:val="2"/>
                <w:lang w:val="en-US"/>
                <w14:ligatures w14:val="standardContextual"/>
              </w:rPr>
              <w:t xml:space="preserve"> za </w:t>
            </w:r>
            <w:proofErr w:type="spellStart"/>
            <w:r>
              <w:rPr>
                <w:rFonts w:ascii="Garamond" w:eastAsia="Calibri" w:hAnsi="Garamond" w:cs="Calibri"/>
                <w:color w:val="231F20"/>
                <w:kern w:val="2"/>
                <w:lang w:val="en-US"/>
                <w14:ligatures w14:val="standardContextual"/>
              </w:rPr>
              <w:t>izradu</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nacrta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12B267BD" w14:textId="77777777" w:rsidR="00121F24" w:rsidRDefault="00121F24" w:rsidP="004E6414">
            <w:pPr>
              <w:spacing w:after="200" w:line="276" w:lineRule="auto"/>
              <w:rPr>
                <w:rFonts w:ascii="Garamond" w:hAnsi="Garamond"/>
                <w:kern w:val="2"/>
                <w14:ligatures w14:val="standardContextual"/>
              </w:rPr>
            </w:pPr>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Jedinstveni</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upravni</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odjel</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Općine</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Punat</w:t>
            </w:r>
            <w:proofErr w:type="spellEnd"/>
          </w:p>
        </w:tc>
      </w:tr>
      <w:tr w:rsidR="00121F24" w14:paraId="6EA00312" w14:textId="77777777" w:rsidTr="004E6414">
        <w:trPr>
          <w:trHeight w:val="729"/>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4F3A0385" w14:textId="77777777" w:rsidR="00121F24" w:rsidRDefault="00121F24" w:rsidP="004E6414">
            <w:pPr>
              <w:spacing w:before="37" w:after="0"/>
              <w:ind w:left="108" w:right="316"/>
              <w:rPr>
                <w:rFonts w:ascii="Garamond" w:eastAsia="Calibri" w:hAnsi="Garamond" w:cs="Calibri"/>
                <w:color w:val="231F20"/>
                <w:kern w:val="2"/>
                <w:lang w:val="en-US"/>
                <w14:ligatures w14:val="standardContextual"/>
              </w:rPr>
            </w:pPr>
            <w:r>
              <w:rPr>
                <w:rFonts w:ascii="Garamond" w:eastAsia="Calibri" w:hAnsi="Garamond" w:cs="Calibri"/>
                <w:color w:val="231F20"/>
                <w:kern w:val="2"/>
                <w:lang w:val="en-US"/>
                <w14:ligatures w14:val="standardContextual"/>
              </w:rPr>
              <w:t xml:space="preserve">Koji </w:t>
            </w:r>
            <w:proofErr w:type="spellStart"/>
            <w:r>
              <w:rPr>
                <w:rFonts w:ascii="Garamond" w:eastAsia="Calibri" w:hAnsi="Garamond" w:cs="Calibri"/>
                <w:color w:val="231F20"/>
                <w:kern w:val="2"/>
                <w:lang w:val="en-US"/>
                <w14:ligatures w14:val="standardContextual"/>
              </w:rPr>
              <w:t>su</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predstavnici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zainteresirane</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javnosti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bili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uključeni</w:t>
            </w:r>
            <w:proofErr w:type="spellEnd"/>
            <w:r>
              <w:rPr>
                <w:rFonts w:ascii="Garamond" w:eastAsia="Calibri" w:hAnsi="Garamond" w:cs="Calibri"/>
                <w:color w:val="231F20"/>
                <w:kern w:val="2"/>
                <w:lang w:val="en-US"/>
                <w14:ligatures w14:val="standardContextual"/>
              </w:rPr>
              <w:t xml:space="preserve"> u </w:t>
            </w:r>
            <w:proofErr w:type="spellStart"/>
            <w:r>
              <w:rPr>
                <w:rFonts w:ascii="Garamond" w:eastAsia="Calibri" w:hAnsi="Garamond" w:cs="Calibri"/>
                <w:color w:val="231F20"/>
                <w:kern w:val="2"/>
                <w:lang w:val="en-US"/>
                <w14:ligatures w14:val="standardContextual"/>
              </w:rPr>
              <w:t>postupak</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izrade</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odnosno</w:t>
            </w:r>
            <w:proofErr w:type="spellEnd"/>
            <w:r>
              <w:rPr>
                <w:rFonts w:ascii="Garamond" w:eastAsia="Calibri" w:hAnsi="Garamond" w:cs="Calibri"/>
                <w:color w:val="231F20"/>
                <w:kern w:val="2"/>
                <w:lang w:val="en-US"/>
                <w14:ligatures w14:val="standardContextual"/>
              </w:rPr>
              <w:t xml:space="preserve"> u rad </w:t>
            </w:r>
            <w:proofErr w:type="spellStart"/>
            <w:r>
              <w:rPr>
                <w:rFonts w:ascii="Garamond" w:eastAsia="Calibri" w:hAnsi="Garamond" w:cs="Calibri"/>
                <w:color w:val="231F20"/>
                <w:kern w:val="2"/>
                <w:lang w:val="en-US"/>
                <w14:ligatures w14:val="standardContextual"/>
              </w:rPr>
              <w:t>stručne</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radne</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skupine</w:t>
            </w:r>
            <w:proofErr w:type="spellEnd"/>
            <w:r>
              <w:rPr>
                <w:rFonts w:ascii="Garamond" w:eastAsia="Calibri" w:hAnsi="Garamond" w:cs="Calibri"/>
                <w:color w:val="231F20"/>
                <w:kern w:val="2"/>
                <w:lang w:val="en-US"/>
                <w14:ligatures w14:val="standardContextual"/>
              </w:rPr>
              <w:t xml:space="preserve"> za </w:t>
            </w:r>
            <w:proofErr w:type="spellStart"/>
            <w:r>
              <w:rPr>
                <w:rFonts w:ascii="Garamond" w:eastAsia="Calibri" w:hAnsi="Garamond" w:cs="Calibri"/>
                <w:color w:val="231F20"/>
                <w:kern w:val="2"/>
                <w:lang w:val="en-US"/>
                <w14:ligatures w14:val="standardContextual"/>
              </w:rPr>
              <w:t>izradu</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nacrta</w:t>
            </w:r>
            <w:proofErr w:type="spellEnd"/>
            <w:r>
              <w:rPr>
                <w:rFonts w:ascii="Garamond" w:eastAsia="Calibri" w:hAnsi="Garamond" w:cs="Calibri"/>
                <w:color w:val="231F20"/>
                <w:kern w:val="2"/>
                <w:lang w:val="en-US"/>
                <w14:ligatures w14:val="standardContextual"/>
              </w:rPr>
              <w:t>?</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7FA5F27C" w14:textId="77777777" w:rsidR="00121F24" w:rsidRDefault="00121F24" w:rsidP="004E6414">
            <w:pPr>
              <w:spacing w:after="200" w:line="276" w:lineRule="auto"/>
              <w:rPr>
                <w:rFonts w:ascii="Garamond" w:eastAsia="Calibri" w:hAnsi="Garamond" w:cs="Calibri"/>
                <w:color w:val="000000" w:themeColor="text1"/>
                <w:kern w:val="2"/>
                <w:lang w:val="en-US"/>
                <w14:ligatures w14:val="standardContextual"/>
              </w:rPr>
            </w:pPr>
            <w:r>
              <w:rPr>
                <w:rFonts w:ascii="Garamond" w:eastAsia="Calibri" w:hAnsi="Garamond" w:cs="Calibri"/>
                <w:color w:val="000000" w:themeColor="text1"/>
                <w:kern w:val="2"/>
                <w:lang w:val="en-US"/>
                <w14:ligatures w14:val="standardContextual"/>
              </w:rPr>
              <w:t xml:space="preserve"> </w:t>
            </w:r>
          </w:p>
          <w:p w14:paraId="1C5471D7" w14:textId="77777777" w:rsidR="00121F24" w:rsidRDefault="00121F24" w:rsidP="004E6414">
            <w:pPr>
              <w:spacing w:after="200" w:line="276" w:lineRule="auto"/>
              <w:rPr>
                <w:rFonts w:ascii="Garamond" w:hAnsi="Garamond"/>
                <w:kern w:val="2"/>
                <w14:ligatures w14:val="standardContextual"/>
              </w:rPr>
            </w:pPr>
            <w:r>
              <w:rPr>
                <w:rFonts w:ascii="Garamond" w:eastAsia="Calibri" w:hAnsi="Garamond" w:cs="Calibri"/>
                <w:color w:val="000000" w:themeColor="text1"/>
                <w:kern w:val="2"/>
                <w:lang w:val="en-US"/>
                <w14:ligatures w14:val="standardContextual"/>
              </w:rPr>
              <w:t>/</w:t>
            </w:r>
          </w:p>
        </w:tc>
      </w:tr>
      <w:tr w:rsidR="00121F24" w14:paraId="4769ACE0" w14:textId="77777777" w:rsidTr="004E6414">
        <w:trPr>
          <w:trHeight w:val="570"/>
        </w:trPr>
        <w:tc>
          <w:tcPr>
            <w:tcW w:w="4364" w:type="dxa"/>
            <w:vMerge w:val="restart"/>
            <w:tcBorders>
              <w:top w:val="single" w:sz="8" w:space="0" w:color="231F20"/>
              <w:left w:val="single" w:sz="8" w:space="0" w:color="231F20"/>
              <w:bottom w:val="single" w:sz="2" w:space="0" w:color="231F20"/>
              <w:right w:val="single" w:sz="8" w:space="0" w:color="231F20"/>
            </w:tcBorders>
            <w:shd w:val="clear" w:color="auto" w:fill="B7D4EF" w:themeFill="text2" w:themeFillTint="33"/>
            <w:hideMark/>
          </w:tcPr>
          <w:p w14:paraId="0BA2ABB3" w14:textId="77777777" w:rsidR="00121F24" w:rsidRDefault="00121F24" w:rsidP="004E6414">
            <w:pPr>
              <w:spacing w:before="73" w:after="0"/>
              <w:ind w:left="108" w:right="1150"/>
              <w:rPr>
                <w:rFonts w:ascii="Garamond" w:hAnsi="Garamond"/>
                <w:kern w:val="2"/>
                <w14:ligatures w14:val="standardContextual"/>
              </w:rPr>
            </w:pPr>
            <w:r>
              <w:rPr>
                <w:rFonts w:ascii="Garamond" w:eastAsia="Calibri" w:hAnsi="Garamond" w:cs="Calibri"/>
                <w:color w:val="231F20"/>
                <w:kern w:val="2"/>
                <w:lang w:val="en-US"/>
                <w14:ligatures w14:val="standardContextual"/>
              </w:rPr>
              <w:t xml:space="preserve">Je li </w:t>
            </w:r>
            <w:proofErr w:type="spellStart"/>
            <w:r>
              <w:rPr>
                <w:rFonts w:ascii="Garamond" w:eastAsia="Calibri" w:hAnsi="Garamond" w:cs="Calibri"/>
                <w:color w:val="231F20"/>
                <w:kern w:val="2"/>
                <w:lang w:val="en-US"/>
                <w14:ligatures w14:val="standardContextual"/>
              </w:rPr>
              <w:t>nacrt</w:t>
            </w:r>
            <w:proofErr w:type="spellEnd"/>
            <w:r>
              <w:rPr>
                <w:rFonts w:ascii="Garamond" w:eastAsia="Calibri" w:hAnsi="Garamond" w:cs="Calibri"/>
                <w:color w:val="231F20"/>
                <w:kern w:val="2"/>
                <w:lang w:val="en-US"/>
                <w14:ligatures w14:val="standardContextual"/>
              </w:rPr>
              <w:t xml:space="preserve"> bio </w:t>
            </w:r>
            <w:proofErr w:type="spellStart"/>
            <w:r>
              <w:rPr>
                <w:rFonts w:ascii="Garamond" w:eastAsia="Calibri" w:hAnsi="Garamond" w:cs="Calibri"/>
                <w:color w:val="231F20"/>
                <w:kern w:val="2"/>
                <w:lang w:val="en-US"/>
                <w14:ligatures w14:val="standardContextual"/>
              </w:rPr>
              <w:t>objavljen</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internetskim</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stranicama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ili</w:t>
            </w:r>
            <w:proofErr w:type="spellEnd"/>
          </w:p>
          <w:p w14:paraId="7AA1A3B4" w14:textId="77777777" w:rsidR="00121F24" w:rsidRDefault="00121F24" w:rsidP="004E6414">
            <w:pPr>
              <w:spacing w:after="0"/>
              <w:ind w:left="108" w:right="922"/>
              <w:jc w:val="both"/>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drugi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odgovarajući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način</w:t>
            </w:r>
            <w:proofErr w:type="spellEnd"/>
            <w:r>
              <w:rPr>
                <w:rFonts w:ascii="Garamond" w:eastAsia="Calibri" w:hAnsi="Garamond" w:cs="Calibri"/>
                <w:color w:val="231F20"/>
                <w:kern w:val="2"/>
                <w:lang w:val="en-US"/>
                <w14:ligatures w14:val="standardContextual"/>
              </w:rPr>
              <w:t>?</w:t>
            </w:r>
          </w:p>
          <w:p w14:paraId="26121AA4" w14:textId="77777777" w:rsidR="00121F24" w:rsidRDefault="00121F24" w:rsidP="004E6414">
            <w:pPr>
              <w:spacing w:before="82" w:after="0"/>
              <w:ind w:left="108" w:right="229"/>
              <w:jc w:val="both"/>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Ako</w:t>
            </w:r>
            <w:proofErr w:type="spellEnd"/>
            <w:r>
              <w:rPr>
                <w:rFonts w:ascii="Garamond" w:eastAsia="Calibri" w:hAnsi="Garamond" w:cs="Calibri"/>
                <w:color w:val="231F20"/>
                <w:kern w:val="2"/>
                <w:lang w:val="en-US"/>
                <w14:ligatures w14:val="standardContextual"/>
              </w:rPr>
              <w:t xml:space="preserve"> jest, </w:t>
            </w:r>
            <w:proofErr w:type="spellStart"/>
            <w:r>
              <w:rPr>
                <w:rFonts w:ascii="Garamond" w:eastAsia="Calibri" w:hAnsi="Garamond" w:cs="Calibri"/>
                <w:color w:val="231F20"/>
                <w:kern w:val="2"/>
                <w:lang w:val="en-US"/>
                <w14:ligatures w14:val="standardContextual"/>
              </w:rPr>
              <w:t>kada</w:t>
            </w:r>
            <w:proofErr w:type="spellEnd"/>
            <w:r>
              <w:rPr>
                <w:rFonts w:ascii="Garamond" w:eastAsia="Calibri" w:hAnsi="Garamond" w:cs="Calibri"/>
                <w:color w:val="231F20"/>
                <w:kern w:val="2"/>
                <w:lang w:val="en-US"/>
                <w14:ligatures w14:val="standardContextual"/>
              </w:rPr>
              <w:t xml:space="preserve"> je </w:t>
            </w:r>
            <w:proofErr w:type="spellStart"/>
            <w:r>
              <w:rPr>
                <w:rFonts w:ascii="Garamond" w:eastAsia="Calibri" w:hAnsi="Garamond" w:cs="Calibri"/>
                <w:color w:val="231F20"/>
                <w:kern w:val="2"/>
                <w:lang w:val="en-US"/>
                <w14:ligatures w14:val="standardContextual"/>
              </w:rPr>
              <w:t>nacrt</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objavljen</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kojoj</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internetskoj</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stranici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koliko</w:t>
            </w:r>
            <w:proofErr w:type="spellEnd"/>
            <w:r>
              <w:rPr>
                <w:rFonts w:ascii="Garamond" w:eastAsia="Calibri" w:hAnsi="Garamond" w:cs="Calibri"/>
                <w:color w:val="231F20"/>
                <w:kern w:val="2"/>
                <w:lang w:val="en-US"/>
                <w14:ligatures w14:val="standardContextual"/>
              </w:rPr>
              <w:t xml:space="preserve"> je </w:t>
            </w:r>
            <w:proofErr w:type="spellStart"/>
            <w:r>
              <w:rPr>
                <w:rFonts w:ascii="Garamond" w:eastAsia="Calibri" w:hAnsi="Garamond" w:cs="Calibri"/>
                <w:color w:val="231F20"/>
                <w:kern w:val="2"/>
                <w:lang w:val="en-US"/>
                <w14:ligatures w14:val="standardContextual"/>
              </w:rPr>
              <w:t>vremena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ostavljeno</w:t>
            </w:r>
            <w:proofErr w:type="spellEnd"/>
            <w:r>
              <w:rPr>
                <w:rFonts w:ascii="Garamond" w:eastAsia="Calibri" w:hAnsi="Garamond" w:cs="Calibri"/>
                <w:color w:val="231F20"/>
                <w:kern w:val="2"/>
                <w:lang w:val="en-US"/>
                <w14:ligatures w14:val="standardContextual"/>
              </w:rPr>
              <w:t xml:space="preserve"> za </w:t>
            </w:r>
            <w:proofErr w:type="spellStart"/>
            <w:r>
              <w:rPr>
                <w:rFonts w:ascii="Garamond" w:eastAsia="Calibri" w:hAnsi="Garamond" w:cs="Calibri"/>
                <w:color w:val="231F20"/>
                <w:kern w:val="2"/>
                <w:lang w:val="en-US"/>
                <w14:ligatures w14:val="standardContextual"/>
              </w:rPr>
              <w:t>savjetovanje</w:t>
            </w:r>
            <w:proofErr w:type="spellEnd"/>
            <w:r>
              <w:rPr>
                <w:rFonts w:ascii="Garamond" w:eastAsia="Calibri" w:hAnsi="Garamond" w:cs="Calibri"/>
                <w:color w:val="231F20"/>
                <w:kern w:val="2"/>
                <w:lang w:val="en-US"/>
                <w14:ligatures w14:val="standardContextual"/>
              </w:rPr>
              <w:t>?</w:t>
            </w:r>
          </w:p>
          <w:p w14:paraId="1F94CEEF" w14:textId="77777777" w:rsidR="00121F24" w:rsidRDefault="00121F24" w:rsidP="004E6414">
            <w:pPr>
              <w:spacing w:before="83" w:after="0"/>
              <w:ind w:left="108" w:right="2170"/>
              <w:jc w:val="both"/>
              <w:rPr>
                <w:rFonts w:ascii="Garamond" w:hAnsi="Garamond"/>
                <w:kern w:val="2"/>
                <w14:ligatures w14:val="standardContextual"/>
              </w:rPr>
            </w:pPr>
            <w:proofErr w:type="spellStart"/>
            <w:r>
              <w:rPr>
                <w:rFonts w:ascii="Garamond" w:eastAsia="Calibri" w:hAnsi="Garamond" w:cs="Calibri"/>
                <w:color w:val="231F20"/>
                <w:kern w:val="2"/>
                <w:lang w:val="en-US"/>
                <w14:ligatures w14:val="standardContextual"/>
              </w:rPr>
              <w:t>Ako</w:t>
            </w:r>
            <w:proofErr w:type="spellEnd"/>
            <w:r>
              <w:rPr>
                <w:rFonts w:ascii="Garamond" w:eastAsia="Calibri" w:hAnsi="Garamond" w:cs="Calibri"/>
                <w:color w:val="231F20"/>
                <w:kern w:val="2"/>
                <w:lang w:val="en-US"/>
                <w14:ligatures w14:val="standardContextual"/>
              </w:rPr>
              <w:t xml:space="preserve"> </w:t>
            </w:r>
            <w:proofErr w:type="spellStart"/>
            <w:proofErr w:type="gramStart"/>
            <w:r>
              <w:rPr>
                <w:rFonts w:ascii="Garamond" w:eastAsia="Calibri" w:hAnsi="Garamond" w:cs="Calibri"/>
                <w:color w:val="231F20"/>
                <w:kern w:val="2"/>
                <w:lang w:val="en-US"/>
                <w14:ligatures w14:val="standardContextual"/>
              </w:rPr>
              <w:t>nije,zašto</w:t>
            </w:r>
            <w:proofErr w:type="spellEnd"/>
            <w:proofErr w:type="gramEnd"/>
            <w:r>
              <w:rPr>
                <w:rFonts w:ascii="Garamond" w:eastAsia="Calibri" w:hAnsi="Garamond" w:cs="Calibri"/>
                <w:color w:val="231F20"/>
                <w:kern w:val="2"/>
                <w:lang w:val="en-US"/>
                <w14:ligatures w14:val="standardContextual"/>
              </w:rPr>
              <w:t>?</w:t>
            </w:r>
          </w:p>
        </w:tc>
        <w:tc>
          <w:tcPr>
            <w:tcW w:w="165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2AD379FF" w14:textId="77777777" w:rsidR="00121F24" w:rsidRDefault="00121F24" w:rsidP="004E6414">
            <w:pPr>
              <w:spacing w:after="200" w:line="276" w:lineRule="auto"/>
              <w:rPr>
                <w:rFonts w:ascii="Garamond" w:hAnsi="Garamond"/>
                <w:kern w:val="2"/>
                <w14:ligatures w14:val="standardContextual"/>
              </w:rPr>
            </w:pPr>
            <w:r>
              <w:rPr>
                <w:rFonts w:ascii="Garamond" w:eastAsia="Calibri" w:hAnsi="Garamond" w:cs="Calibri"/>
                <w:color w:val="000000" w:themeColor="text1"/>
                <w:kern w:val="2"/>
                <w:lang w:val="en-US"/>
                <w14:ligatures w14:val="standardContextual"/>
              </w:rPr>
              <w:t xml:space="preserve">   DA</w:t>
            </w:r>
          </w:p>
        </w:tc>
        <w:tc>
          <w:tcPr>
            <w:tcW w:w="4614" w:type="dxa"/>
            <w:tcBorders>
              <w:top w:val="nil"/>
              <w:left w:val="single" w:sz="8" w:space="0" w:color="231F20"/>
              <w:bottom w:val="single" w:sz="8" w:space="0" w:color="231F20"/>
              <w:right w:val="single" w:sz="8" w:space="0" w:color="231F20"/>
            </w:tcBorders>
            <w:shd w:val="clear" w:color="auto" w:fill="B7D4EF" w:themeFill="text2" w:themeFillTint="33"/>
            <w:hideMark/>
          </w:tcPr>
          <w:p w14:paraId="0DFBF6F1" w14:textId="77777777" w:rsidR="00121F24" w:rsidRDefault="00121F24" w:rsidP="004E6414">
            <w:pPr>
              <w:spacing w:before="3"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p w14:paraId="163D4416" w14:textId="77777777" w:rsidR="00121F24" w:rsidRDefault="00121F24" w:rsidP="004E6414">
            <w:pPr>
              <w:spacing w:after="0"/>
              <w:ind w:right="-20"/>
              <w:rPr>
                <w:rFonts w:ascii="Garamond" w:hAnsi="Garamond"/>
                <w:kern w:val="2"/>
                <w14:ligatures w14:val="standardContextual"/>
              </w:rPr>
            </w:pPr>
            <w:r>
              <w:rPr>
                <w:rFonts w:ascii="Garamond" w:eastAsia="Calibri" w:hAnsi="Garamond" w:cs="Calibri"/>
                <w:color w:val="231F20"/>
                <w:kern w:val="2"/>
                <w:lang w:val="en-US"/>
                <w14:ligatures w14:val="standardContextual"/>
              </w:rPr>
              <w:t xml:space="preserve">  </w:t>
            </w:r>
            <w:hyperlink>
              <w:r>
                <w:rPr>
                  <w:rStyle w:val="Hyperlink"/>
                  <w:rFonts w:ascii="Garamond" w:eastAsia="Calibri" w:hAnsi="Garamond" w:cs="Calibri"/>
                  <w:kern w:val="2"/>
                  <w:lang w:val="en-US"/>
                  <w14:ligatures w14:val="standardContextual"/>
                </w:rPr>
                <w:t>www.punat.hr</w:t>
              </w:r>
            </w:hyperlink>
          </w:p>
        </w:tc>
      </w:tr>
      <w:tr w:rsidR="00121F24" w14:paraId="2A6C3B55" w14:textId="77777777" w:rsidTr="004E6414">
        <w:trPr>
          <w:trHeight w:val="855"/>
        </w:trPr>
        <w:tc>
          <w:tcPr>
            <w:tcW w:w="10632" w:type="dxa"/>
            <w:vMerge/>
            <w:tcBorders>
              <w:top w:val="single" w:sz="8" w:space="0" w:color="231F20"/>
              <w:left w:val="single" w:sz="8" w:space="0" w:color="231F20"/>
              <w:bottom w:val="single" w:sz="2" w:space="0" w:color="231F20"/>
              <w:right w:val="single" w:sz="8" w:space="0" w:color="231F20"/>
            </w:tcBorders>
            <w:vAlign w:val="center"/>
            <w:hideMark/>
          </w:tcPr>
          <w:p w14:paraId="3C19DFA6" w14:textId="77777777" w:rsidR="00121F24" w:rsidRDefault="00121F24" w:rsidP="004E6414">
            <w:pPr>
              <w:spacing w:after="0" w:line="276" w:lineRule="auto"/>
              <w:rPr>
                <w:rFonts w:ascii="Garamond" w:hAnsi="Garamond"/>
                <w:kern w:val="2"/>
                <w14:ligatures w14:val="standardContextual"/>
              </w:rPr>
            </w:pPr>
          </w:p>
        </w:tc>
        <w:tc>
          <w:tcPr>
            <w:tcW w:w="1654" w:type="dxa"/>
            <w:tcBorders>
              <w:top w:val="single" w:sz="8" w:space="0" w:color="231F20"/>
              <w:left w:val="nil"/>
              <w:bottom w:val="single" w:sz="8" w:space="0" w:color="231F20"/>
              <w:right w:val="single" w:sz="8" w:space="0" w:color="231F20"/>
            </w:tcBorders>
            <w:shd w:val="clear" w:color="auto" w:fill="B7D4EF" w:themeFill="text2" w:themeFillTint="33"/>
            <w:hideMark/>
          </w:tcPr>
          <w:p w14:paraId="47A5A7B7" w14:textId="77777777" w:rsidR="00121F24" w:rsidRDefault="00121F24" w:rsidP="004E6414">
            <w:pPr>
              <w:spacing w:after="200" w:line="276" w:lineRule="auto"/>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tc>
        <w:tc>
          <w:tcPr>
            <w:tcW w:w="4614" w:type="dxa"/>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391FEB1A" w14:textId="77777777" w:rsidR="00121F24" w:rsidRDefault="00121F24" w:rsidP="004E6414">
            <w:pPr>
              <w:spacing w:before="37" w:after="0"/>
              <w:ind w:left="108" w:right="508"/>
              <w:rPr>
                <w:rFonts w:ascii="Garamond" w:hAnsi="Garamond"/>
                <w:kern w:val="2"/>
                <w14:ligatures w14:val="standardContextual"/>
              </w:rPr>
            </w:pPr>
          </w:p>
          <w:p w14:paraId="188B1333" w14:textId="77777777" w:rsidR="00121F24" w:rsidRDefault="00121F24" w:rsidP="004E6414">
            <w:pPr>
              <w:spacing w:before="37" w:after="0"/>
              <w:ind w:left="108" w:right="508"/>
              <w:rPr>
                <w:rFonts w:ascii="Garamond" w:hAnsi="Garamond"/>
                <w:kern w:val="2"/>
                <w14:ligatures w14:val="standardContextual"/>
              </w:rPr>
            </w:pPr>
            <w:hyperlink r:id="rId4" w:history="1">
              <w:r>
                <w:rPr>
                  <w:rStyle w:val="Hyperlink"/>
                  <w:rFonts w:ascii="Garamond" w:hAnsi="Garamond"/>
                  <w:kern w:val="2"/>
                  <w14:ligatures w14:val="standardContextual"/>
                </w:rPr>
                <w:t>https://www.punat.hr/node/2315</w:t>
              </w:r>
            </w:hyperlink>
          </w:p>
        </w:tc>
      </w:tr>
      <w:tr w:rsidR="00121F24" w14:paraId="59F51662" w14:textId="77777777" w:rsidTr="004E6414">
        <w:trPr>
          <w:trHeight w:val="1005"/>
        </w:trPr>
        <w:tc>
          <w:tcPr>
            <w:tcW w:w="10632" w:type="dxa"/>
            <w:vMerge/>
            <w:tcBorders>
              <w:top w:val="single" w:sz="8" w:space="0" w:color="231F20"/>
              <w:left w:val="single" w:sz="8" w:space="0" w:color="231F20"/>
              <w:bottom w:val="single" w:sz="2" w:space="0" w:color="231F20"/>
              <w:right w:val="single" w:sz="8" w:space="0" w:color="231F20"/>
            </w:tcBorders>
            <w:vAlign w:val="center"/>
            <w:hideMark/>
          </w:tcPr>
          <w:p w14:paraId="152D0160" w14:textId="77777777" w:rsidR="00121F24" w:rsidRDefault="00121F24" w:rsidP="004E6414">
            <w:pPr>
              <w:spacing w:after="0" w:line="276" w:lineRule="auto"/>
              <w:rPr>
                <w:rFonts w:ascii="Garamond" w:hAnsi="Garamond"/>
                <w:kern w:val="2"/>
                <w14:ligatures w14:val="standardContextual"/>
              </w:rPr>
            </w:pPr>
          </w:p>
        </w:tc>
        <w:tc>
          <w:tcPr>
            <w:tcW w:w="1654" w:type="dxa"/>
            <w:tcBorders>
              <w:top w:val="single" w:sz="8" w:space="0" w:color="231F20"/>
              <w:left w:val="nil"/>
              <w:bottom w:val="single" w:sz="8" w:space="0" w:color="231F20"/>
              <w:right w:val="single" w:sz="8" w:space="0" w:color="231F20"/>
            </w:tcBorders>
            <w:shd w:val="clear" w:color="auto" w:fill="B7D4EF" w:themeFill="text2" w:themeFillTint="33"/>
            <w:hideMark/>
          </w:tcPr>
          <w:p w14:paraId="7A9A7D03" w14:textId="77777777" w:rsidR="00121F24" w:rsidRDefault="00121F24" w:rsidP="004E6414">
            <w:pPr>
              <w:spacing w:after="200" w:line="276" w:lineRule="auto"/>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tc>
        <w:tc>
          <w:tcPr>
            <w:tcW w:w="461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13BAE4B0" w14:textId="77777777" w:rsidR="00121F24" w:rsidRDefault="00121F24" w:rsidP="004E6414">
            <w:pPr>
              <w:spacing w:before="3"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p w14:paraId="03E3EC83" w14:textId="77777777" w:rsidR="00121F24" w:rsidRDefault="00121F24" w:rsidP="004E6414">
            <w:pPr>
              <w:spacing w:after="0"/>
              <w:ind w:left="108" w:right="-20"/>
              <w:rPr>
                <w:rFonts w:ascii="Garamond" w:eastAsia="Calibri" w:hAnsi="Garamond" w:cs="Calibri"/>
                <w:color w:val="000000" w:themeColor="text1"/>
                <w:kern w:val="2"/>
                <w:lang w:val="en-US"/>
                <w14:ligatures w14:val="standardContextual"/>
              </w:rPr>
            </w:pPr>
            <w:r>
              <w:rPr>
                <w:rFonts w:ascii="Garamond" w:eastAsia="Calibri" w:hAnsi="Garamond" w:cs="Calibri"/>
                <w:color w:val="000000" w:themeColor="text1"/>
                <w:kern w:val="2"/>
                <w:lang w:val="en-US"/>
                <w14:ligatures w14:val="standardContextual"/>
              </w:rPr>
              <w:t xml:space="preserve">Od 22. </w:t>
            </w:r>
            <w:proofErr w:type="spellStart"/>
            <w:r>
              <w:rPr>
                <w:rFonts w:ascii="Garamond" w:eastAsia="Calibri" w:hAnsi="Garamond" w:cs="Calibri"/>
                <w:color w:val="000000" w:themeColor="text1"/>
                <w:kern w:val="2"/>
                <w:lang w:val="en-US"/>
                <w14:ligatures w14:val="standardContextual"/>
              </w:rPr>
              <w:t>svibnja</w:t>
            </w:r>
            <w:proofErr w:type="spellEnd"/>
            <w:r>
              <w:rPr>
                <w:rFonts w:ascii="Garamond" w:eastAsia="Calibri" w:hAnsi="Garamond" w:cs="Calibri"/>
                <w:color w:val="000000" w:themeColor="text1"/>
                <w:kern w:val="2"/>
                <w:lang w:val="en-US"/>
                <w14:ligatures w14:val="standardContextual"/>
              </w:rPr>
              <w:t xml:space="preserve"> – 22. </w:t>
            </w:r>
            <w:proofErr w:type="spellStart"/>
            <w:r>
              <w:rPr>
                <w:rFonts w:ascii="Garamond" w:eastAsia="Calibri" w:hAnsi="Garamond" w:cs="Calibri"/>
                <w:color w:val="000000" w:themeColor="text1"/>
                <w:kern w:val="2"/>
                <w:lang w:val="en-US"/>
                <w14:ligatures w14:val="standardContextual"/>
              </w:rPr>
              <w:t>lipnja</w:t>
            </w:r>
            <w:proofErr w:type="spellEnd"/>
            <w:r>
              <w:rPr>
                <w:rFonts w:ascii="Garamond" w:eastAsia="Calibri" w:hAnsi="Garamond" w:cs="Calibri"/>
                <w:color w:val="000000" w:themeColor="text1"/>
                <w:kern w:val="2"/>
                <w:lang w:val="en-US"/>
                <w14:ligatures w14:val="standardContextual"/>
              </w:rPr>
              <w:t xml:space="preserve"> 2026. </w:t>
            </w:r>
            <w:proofErr w:type="spellStart"/>
            <w:r>
              <w:rPr>
                <w:rFonts w:ascii="Garamond" w:eastAsia="Calibri" w:hAnsi="Garamond" w:cs="Calibri"/>
                <w:color w:val="000000" w:themeColor="text1"/>
                <w:kern w:val="2"/>
                <w:lang w:val="en-US"/>
                <w14:ligatures w14:val="standardContextual"/>
              </w:rPr>
              <w:t>godine</w:t>
            </w:r>
            <w:proofErr w:type="spellEnd"/>
          </w:p>
        </w:tc>
      </w:tr>
      <w:tr w:rsidR="00121F24" w14:paraId="54791754" w14:textId="77777777" w:rsidTr="004E6414">
        <w:trPr>
          <w:trHeight w:val="270"/>
        </w:trPr>
        <w:tc>
          <w:tcPr>
            <w:tcW w:w="10632" w:type="dxa"/>
            <w:vMerge/>
            <w:tcBorders>
              <w:top w:val="single" w:sz="8" w:space="0" w:color="231F20"/>
              <w:left w:val="single" w:sz="8" w:space="0" w:color="231F20"/>
              <w:bottom w:val="single" w:sz="2" w:space="0" w:color="231F20"/>
              <w:right w:val="single" w:sz="8" w:space="0" w:color="231F20"/>
            </w:tcBorders>
            <w:vAlign w:val="center"/>
            <w:hideMark/>
          </w:tcPr>
          <w:p w14:paraId="2A68A1AB" w14:textId="77777777" w:rsidR="00121F24" w:rsidRDefault="00121F24" w:rsidP="004E6414">
            <w:pPr>
              <w:spacing w:after="0" w:line="276" w:lineRule="auto"/>
              <w:rPr>
                <w:rFonts w:ascii="Garamond" w:hAnsi="Garamond"/>
                <w:kern w:val="2"/>
                <w14:ligatures w14:val="standardContextual"/>
              </w:rPr>
            </w:pPr>
          </w:p>
        </w:tc>
        <w:tc>
          <w:tcPr>
            <w:tcW w:w="6268" w:type="dxa"/>
            <w:gridSpan w:val="2"/>
            <w:tcBorders>
              <w:top w:val="single" w:sz="8" w:space="0" w:color="231F20"/>
              <w:left w:val="nil"/>
              <w:bottom w:val="single" w:sz="8" w:space="0" w:color="231F20"/>
              <w:right w:val="single" w:sz="8" w:space="0" w:color="231F20"/>
            </w:tcBorders>
            <w:shd w:val="clear" w:color="auto" w:fill="B7D4EF" w:themeFill="text2" w:themeFillTint="33"/>
            <w:hideMark/>
          </w:tcPr>
          <w:p w14:paraId="0B0EDE76" w14:textId="77777777" w:rsidR="00121F24" w:rsidRDefault="00121F24" w:rsidP="004E6414">
            <w:pPr>
              <w:spacing w:after="200" w:line="276" w:lineRule="auto"/>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
        </w:tc>
      </w:tr>
      <w:tr w:rsidR="00121F24" w14:paraId="6E27C857" w14:textId="77777777" w:rsidTr="004E6414">
        <w:trPr>
          <w:trHeight w:val="720"/>
        </w:trPr>
        <w:tc>
          <w:tcPr>
            <w:tcW w:w="4364" w:type="dxa"/>
            <w:tcBorders>
              <w:top w:val="nil"/>
              <w:left w:val="single" w:sz="8" w:space="0" w:color="231F20"/>
              <w:bottom w:val="single" w:sz="8" w:space="0" w:color="231F20"/>
              <w:right w:val="single" w:sz="8" w:space="0" w:color="231F20"/>
            </w:tcBorders>
            <w:shd w:val="clear" w:color="auto" w:fill="B7D4EF" w:themeFill="text2" w:themeFillTint="33"/>
            <w:hideMark/>
          </w:tcPr>
          <w:p w14:paraId="4480CFC7" w14:textId="77777777" w:rsidR="00121F24" w:rsidRDefault="00121F24" w:rsidP="004E6414">
            <w:pPr>
              <w:spacing w:before="37" w:after="0"/>
              <w:ind w:left="108" w:right="422"/>
              <w:rPr>
                <w:rFonts w:ascii="Garamond" w:hAnsi="Garamond"/>
                <w:kern w:val="2"/>
                <w14:ligatures w14:val="standardContextual"/>
              </w:rPr>
            </w:pPr>
            <w:r>
              <w:rPr>
                <w:rFonts w:ascii="Garamond" w:eastAsia="Calibri" w:hAnsi="Garamond" w:cs="Calibri"/>
                <w:color w:val="231F20"/>
                <w:kern w:val="2"/>
                <w:lang w:val="en-US"/>
                <w14:ligatures w14:val="standardContextual"/>
              </w:rPr>
              <w:t xml:space="preserve">Koji </w:t>
            </w:r>
            <w:proofErr w:type="spellStart"/>
            <w:r>
              <w:rPr>
                <w:rFonts w:ascii="Garamond" w:eastAsia="Calibri" w:hAnsi="Garamond" w:cs="Calibri"/>
                <w:color w:val="231F20"/>
                <w:kern w:val="2"/>
                <w:lang w:val="en-US"/>
                <w14:ligatures w14:val="standardContextual"/>
              </w:rPr>
              <w:t>su</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predstavnici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zainteresirane</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javnosti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dostavili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svoja</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očitovanja</w:t>
            </w:r>
            <w:proofErr w:type="spellEnd"/>
            <w:r>
              <w:rPr>
                <w:rFonts w:ascii="Garamond" w:eastAsia="Calibri" w:hAnsi="Garamond" w:cs="Calibri"/>
                <w:color w:val="231F20"/>
                <w:kern w:val="2"/>
                <w:lang w:val="en-US"/>
                <w14:ligatures w14:val="standardContextual"/>
              </w:rPr>
              <w:t>?</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248D9FE3" w14:textId="77777777" w:rsidR="00113A78" w:rsidRDefault="00121F24" w:rsidP="00113A78">
            <w:pPr>
              <w:spacing w:after="0" w:line="276" w:lineRule="auto"/>
              <w:rPr>
                <w:rFonts w:ascii="Garamond" w:eastAsia="Calibri" w:hAnsi="Garamond" w:cs="Calibri"/>
                <w:color w:val="000000" w:themeColor="text1"/>
                <w:kern w:val="2"/>
                <w:lang w:val="en-US"/>
                <w14:ligatures w14:val="standardContextual"/>
              </w:rPr>
            </w:pPr>
            <w:proofErr w:type="spellStart"/>
            <w:r>
              <w:rPr>
                <w:rFonts w:ascii="Garamond" w:eastAsia="Calibri" w:hAnsi="Garamond" w:cs="Calibri"/>
                <w:color w:val="000000" w:themeColor="text1"/>
                <w:kern w:val="2"/>
                <w:lang w:val="en-US"/>
                <w14:ligatures w14:val="standardContextual"/>
              </w:rPr>
              <w:t>Pristigao</w:t>
            </w:r>
            <w:proofErr w:type="spellEnd"/>
            <w:r>
              <w:rPr>
                <w:rFonts w:ascii="Garamond" w:eastAsia="Calibri" w:hAnsi="Garamond" w:cs="Calibri"/>
                <w:color w:val="000000" w:themeColor="text1"/>
                <w:kern w:val="2"/>
                <w:lang w:val="en-US"/>
                <w14:ligatures w14:val="standardContextual"/>
              </w:rPr>
              <w:t xml:space="preserve"> je </w:t>
            </w:r>
            <w:proofErr w:type="spellStart"/>
            <w:r>
              <w:rPr>
                <w:rFonts w:ascii="Garamond" w:eastAsia="Calibri" w:hAnsi="Garamond" w:cs="Calibri"/>
                <w:color w:val="000000" w:themeColor="text1"/>
                <w:kern w:val="2"/>
                <w:lang w:val="en-US"/>
                <w14:ligatures w14:val="standardContextual"/>
              </w:rPr>
              <w:t>jedan</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prijedlog</w:t>
            </w:r>
            <w:proofErr w:type="spellEnd"/>
            <w:r>
              <w:rPr>
                <w:rFonts w:ascii="Garamond" w:eastAsia="Calibri" w:hAnsi="Garamond" w:cs="Calibri"/>
                <w:color w:val="000000" w:themeColor="text1"/>
                <w:kern w:val="2"/>
                <w:lang w:val="en-US"/>
                <w14:ligatures w14:val="standardContextual"/>
              </w:rPr>
              <w:t>/</w:t>
            </w:r>
            <w:proofErr w:type="spellStart"/>
            <w:r>
              <w:rPr>
                <w:rFonts w:ascii="Garamond" w:eastAsia="Calibri" w:hAnsi="Garamond" w:cs="Calibri"/>
                <w:color w:val="000000" w:themeColor="text1"/>
                <w:kern w:val="2"/>
                <w:lang w:val="en-US"/>
                <w14:ligatures w14:val="standardContextual"/>
              </w:rPr>
              <w:t>primjedba</w:t>
            </w:r>
            <w:proofErr w:type="spellEnd"/>
            <w:r>
              <w:rPr>
                <w:rFonts w:ascii="Garamond" w:eastAsia="Calibri" w:hAnsi="Garamond" w:cs="Calibri"/>
                <w:color w:val="000000" w:themeColor="text1"/>
                <w:kern w:val="2"/>
                <w:lang w:val="en-US"/>
                <w14:ligatures w14:val="standardContextual"/>
              </w:rPr>
              <w:t xml:space="preserve">: </w:t>
            </w:r>
          </w:p>
          <w:p w14:paraId="50663900" w14:textId="48621DDD" w:rsidR="00121F24" w:rsidRDefault="00121F24" w:rsidP="00113A78">
            <w:pPr>
              <w:spacing w:after="0" w:line="276" w:lineRule="auto"/>
              <w:rPr>
                <w:rFonts w:ascii="Garamond" w:eastAsia="Calibri" w:hAnsi="Garamond" w:cs="Calibri"/>
                <w:color w:val="000000" w:themeColor="text1"/>
                <w:kern w:val="2"/>
                <w:lang w:val="en-US"/>
                <w14:ligatures w14:val="standardContextual"/>
              </w:rPr>
            </w:pPr>
            <w:r>
              <w:rPr>
                <w:rFonts w:ascii="Garamond" w:eastAsia="Calibri" w:hAnsi="Garamond" w:cs="Calibri"/>
                <w:color w:val="000000" w:themeColor="text1"/>
                <w:kern w:val="2"/>
                <w:lang w:val="en-US"/>
                <w14:ligatures w14:val="standardContextual"/>
              </w:rPr>
              <w:t xml:space="preserve">Edi </w:t>
            </w:r>
            <w:proofErr w:type="spellStart"/>
            <w:r>
              <w:rPr>
                <w:rFonts w:ascii="Garamond" w:eastAsia="Calibri" w:hAnsi="Garamond" w:cs="Calibri"/>
                <w:color w:val="000000" w:themeColor="text1"/>
                <w:kern w:val="2"/>
                <w:lang w:val="en-US"/>
                <w14:ligatures w14:val="standardContextual"/>
              </w:rPr>
              <w:t>Furijan</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direktor</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Ponikve</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usluge</w:t>
            </w:r>
            <w:proofErr w:type="spellEnd"/>
            <w:r>
              <w:rPr>
                <w:rFonts w:ascii="Garamond" w:eastAsia="Calibri" w:hAnsi="Garamond" w:cs="Calibri"/>
                <w:color w:val="000000" w:themeColor="text1"/>
                <w:kern w:val="2"/>
                <w:lang w:val="en-US"/>
                <w14:ligatures w14:val="standardContextual"/>
              </w:rPr>
              <w:t xml:space="preserve"> d.o.o.</w:t>
            </w:r>
            <w:r w:rsidR="00113A78">
              <w:rPr>
                <w:rFonts w:ascii="Garamond" w:eastAsia="Calibri" w:hAnsi="Garamond" w:cs="Calibri"/>
                <w:color w:val="000000" w:themeColor="text1"/>
                <w:kern w:val="2"/>
                <w:lang w:val="en-US"/>
                <w14:ligatures w14:val="standardContextual"/>
              </w:rPr>
              <w:t xml:space="preserve"> </w:t>
            </w:r>
            <w:proofErr w:type="spellStart"/>
            <w:r w:rsidR="00113A78">
              <w:rPr>
                <w:rFonts w:ascii="Garamond" w:eastAsia="Calibri" w:hAnsi="Garamond" w:cs="Calibri"/>
                <w:color w:val="000000" w:themeColor="text1"/>
                <w:kern w:val="2"/>
                <w:lang w:val="en-US"/>
                <w14:ligatures w14:val="standardContextual"/>
              </w:rPr>
              <w:t>predložio</w:t>
            </w:r>
            <w:proofErr w:type="spellEnd"/>
            <w:r w:rsidR="00113A78">
              <w:rPr>
                <w:rFonts w:ascii="Garamond" w:eastAsia="Calibri" w:hAnsi="Garamond" w:cs="Calibri"/>
                <w:color w:val="000000" w:themeColor="text1"/>
                <w:kern w:val="2"/>
                <w:lang w:val="en-US"/>
                <w14:ligatures w14:val="standardContextual"/>
              </w:rPr>
              <w:t xml:space="preserve"> je da se:</w:t>
            </w:r>
          </w:p>
          <w:p w14:paraId="53E8B53E" w14:textId="013B2C73" w:rsidR="00113A78" w:rsidRPr="00113A78" w:rsidRDefault="00113A78" w:rsidP="00113A78">
            <w:pPr>
              <w:spacing w:after="0" w:line="276" w:lineRule="auto"/>
              <w:rPr>
                <w:rFonts w:ascii="Garamond" w:eastAsia="Calibri" w:hAnsi="Garamond" w:cs="Calibri"/>
                <w:color w:val="000000" w:themeColor="text1"/>
                <w:kern w:val="2"/>
                <w:lang w:val="en-US"/>
                <w14:ligatures w14:val="standardContextual"/>
              </w:rPr>
            </w:pPr>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obrazloži</w:t>
            </w:r>
            <w:proofErr w:type="spellEnd"/>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ograničeno</w:t>
            </w:r>
            <w:proofErr w:type="spellEnd"/>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prikupljanje</w:t>
            </w:r>
            <w:proofErr w:type="spellEnd"/>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ponuda</w:t>
            </w:r>
            <w:proofErr w:type="spellEnd"/>
          </w:p>
          <w:p w14:paraId="33B9094D" w14:textId="7F290FD8" w:rsidR="00113A78" w:rsidRDefault="00113A78" w:rsidP="00113A78">
            <w:pPr>
              <w:spacing w:after="0" w:line="276" w:lineRule="auto"/>
              <w:rPr>
                <w:rFonts w:ascii="Garamond" w:eastAsia="Calibri" w:hAnsi="Garamond" w:cs="Calibri"/>
                <w:color w:val="000000" w:themeColor="text1"/>
                <w:kern w:val="2"/>
                <w:lang w:val="en-US"/>
                <w14:ligatures w14:val="standardContextual"/>
              </w:rPr>
            </w:pPr>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bolje</w:t>
            </w:r>
            <w:proofErr w:type="spellEnd"/>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definira</w:t>
            </w:r>
            <w:proofErr w:type="spellEnd"/>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dostav</w:t>
            </w:r>
            <w:r>
              <w:rPr>
                <w:rFonts w:ascii="Garamond" w:eastAsia="Calibri" w:hAnsi="Garamond" w:cs="Calibri"/>
                <w:color w:val="000000" w:themeColor="text1"/>
                <w:kern w:val="2"/>
                <w:lang w:val="en-US"/>
                <w14:ligatures w14:val="standardContextual"/>
              </w:rPr>
              <w:t>a</w:t>
            </w:r>
            <w:proofErr w:type="spellEnd"/>
            <w:r w:rsidRPr="00113A78">
              <w:rPr>
                <w:rFonts w:ascii="Garamond" w:eastAsia="Calibri" w:hAnsi="Garamond" w:cs="Calibri"/>
                <w:color w:val="000000" w:themeColor="text1"/>
                <w:kern w:val="2"/>
                <w:lang w:val="en-US"/>
                <w14:ligatures w14:val="standardContextual"/>
              </w:rPr>
              <w:t xml:space="preserve"> </w:t>
            </w:r>
            <w:proofErr w:type="spellStart"/>
            <w:r w:rsidRPr="00113A78">
              <w:rPr>
                <w:rFonts w:ascii="Garamond" w:eastAsia="Calibri" w:hAnsi="Garamond" w:cs="Calibri"/>
                <w:color w:val="000000" w:themeColor="text1"/>
                <w:kern w:val="2"/>
                <w:lang w:val="en-US"/>
                <w14:ligatures w14:val="standardContextual"/>
              </w:rPr>
              <w:t>ponuda</w:t>
            </w:r>
            <w:proofErr w:type="spellEnd"/>
            <w:r>
              <w:rPr>
                <w:rFonts w:ascii="Garamond" w:eastAsia="Calibri" w:hAnsi="Garamond" w:cs="Calibri"/>
                <w:color w:val="000000" w:themeColor="text1"/>
                <w:kern w:val="2"/>
                <w:lang w:val="en-US"/>
                <w14:ligatures w14:val="standardContextual"/>
              </w:rPr>
              <w:t>.</w:t>
            </w:r>
          </w:p>
          <w:p w14:paraId="1F35CDE0" w14:textId="14AF4F9B" w:rsidR="00113A78" w:rsidRDefault="00113A78" w:rsidP="00113A78">
            <w:pPr>
              <w:spacing w:after="0" w:line="276" w:lineRule="auto"/>
              <w:rPr>
                <w:rFonts w:ascii="Garamond" w:hAnsi="Garamond"/>
                <w:kern w:val="2"/>
                <w14:ligatures w14:val="standardContextual"/>
              </w:rPr>
            </w:pPr>
          </w:p>
        </w:tc>
      </w:tr>
      <w:tr w:rsidR="00121F24" w14:paraId="0A440723" w14:textId="77777777" w:rsidTr="004E6414">
        <w:trPr>
          <w:trHeight w:val="855"/>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073D93C4" w14:textId="77777777" w:rsidR="00121F24" w:rsidRDefault="00121F24" w:rsidP="004E6414">
            <w:pPr>
              <w:spacing w:before="37" w:after="0"/>
              <w:ind w:right="573"/>
              <w:rPr>
                <w:rFonts w:ascii="Garamond" w:hAnsi="Garamond"/>
                <w:kern w:val="2"/>
                <w14:ligatures w14:val="standardContextual"/>
              </w:rPr>
            </w:pPr>
            <w:r>
              <w:rPr>
                <w:rFonts w:ascii="Garamond" w:eastAsia="Calibri" w:hAnsi="Garamond" w:cs="Calibri"/>
                <w:color w:val="231F20"/>
                <w:kern w:val="2"/>
                <w14:ligatures w14:val="standardContextual"/>
              </w:rPr>
              <w:lastRenderedPageBreak/>
              <w:t>Razlozi neprihvaćanja pojedinih primjedbi zainteresirane javnosti na određene odredbe nacrta</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05A77E1" w14:textId="0F418119" w:rsidR="00121F24" w:rsidRDefault="00113A78" w:rsidP="004E6414">
            <w:pPr>
              <w:spacing w:after="0" w:line="276" w:lineRule="auto"/>
              <w:rPr>
                <w:rFonts w:ascii="Garamond" w:eastAsia="Calibri" w:hAnsi="Garamond" w:cs="Calibri"/>
                <w:color w:val="000000" w:themeColor="text1"/>
                <w:kern w:val="2"/>
                <w:lang w:val="en-US"/>
                <w14:ligatures w14:val="standardContextual"/>
              </w:rPr>
            </w:pPr>
            <w:proofErr w:type="spellStart"/>
            <w:r>
              <w:rPr>
                <w:rFonts w:ascii="Garamond" w:eastAsia="Calibri" w:hAnsi="Garamond" w:cs="Calibri"/>
                <w:color w:val="000000" w:themeColor="text1"/>
                <w:kern w:val="2"/>
                <w:lang w:val="en-US"/>
                <w14:ligatures w14:val="standardContextual"/>
              </w:rPr>
              <w:t>Prihvaćen</w:t>
            </w:r>
            <w:proofErr w:type="spellEnd"/>
            <w:r>
              <w:rPr>
                <w:rFonts w:ascii="Garamond" w:eastAsia="Calibri" w:hAnsi="Garamond" w:cs="Calibri"/>
                <w:color w:val="000000" w:themeColor="text1"/>
                <w:kern w:val="2"/>
                <w:lang w:val="en-US"/>
                <w14:ligatures w14:val="standardContextual"/>
              </w:rPr>
              <w:t xml:space="preserve"> je </w:t>
            </w:r>
            <w:proofErr w:type="spellStart"/>
            <w:r>
              <w:rPr>
                <w:rFonts w:ascii="Garamond" w:eastAsia="Calibri" w:hAnsi="Garamond" w:cs="Calibri"/>
                <w:color w:val="000000" w:themeColor="text1"/>
                <w:kern w:val="2"/>
                <w:lang w:val="en-US"/>
                <w14:ligatures w14:val="standardContextual"/>
              </w:rPr>
              <w:t>prijedlog</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te</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uvršten</w:t>
            </w:r>
            <w:proofErr w:type="spellEnd"/>
            <w:r>
              <w:rPr>
                <w:rFonts w:ascii="Garamond" w:eastAsia="Calibri" w:hAnsi="Garamond" w:cs="Calibri"/>
                <w:color w:val="000000" w:themeColor="text1"/>
                <w:kern w:val="2"/>
                <w:lang w:val="en-US"/>
                <w14:ligatures w14:val="standardContextual"/>
              </w:rPr>
              <w:t xml:space="preserve"> u </w:t>
            </w:r>
            <w:proofErr w:type="spellStart"/>
            <w:r>
              <w:rPr>
                <w:rFonts w:ascii="Garamond" w:eastAsia="Calibri" w:hAnsi="Garamond" w:cs="Calibri"/>
                <w:color w:val="000000" w:themeColor="text1"/>
                <w:kern w:val="2"/>
                <w:lang w:val="en-US"/>
                <w14:ligatures w14:val="standardContextual"/>
              </w:rPr>
              <w:t>prijedlog</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Pravilnika</w:t>
            </w:r>
            <w:proofErr w:type="spellEnd"/>
            <w:r>
              <w:rPr>
                <w:rFonts w:ascii="Garamond" w:eastAsia="Calibri" w:hAnsi="Garamond" w:cs="Calibri"/>
                <w:color w:val="000000" w:themeColor="text1"/>
                <w:kern w:val="2"/>
                <w:lang w:val="en-US"/>
                <w14:ligatures w14:val="standardContextual"/>
              </w:rPr>
              <w:t>.</w:t>
            </w:r>
          </w:p>
          <w:p w14:paraId="20EB9F1E" w14:textId="346B552C" w:rsidR="00121F24" w:rsidRDefault="00121F24" w:rsidP="00113A78">
            <w:pPr>
              <w:spacing w:after="0" w:line="276" w:lineRule="auto"/>
              <w:rPr>
                <w:rFonts w:ascii="Garamond" w:hAnsi="Garamond"/>
                <w:kern w:val="2"/>
                <w14:ligatures w14:val="standardContextual"/>
              </w:rPr>
            </w:pPr>
          </w:p>
        </w:tc>
      </w:tr>
      <w:tr w:rsidR="00121F24" w14:paraId="6CFA46AE" w14:textId="77777777" w:rsidTr="004E6414">
        <w:trPr>
          <w:trHeight w:val="57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ED276E5" w14:textId="77777777" w:rsidR="00121F24" w:rsidRDefault="00121F24" w:rsidP="004E6414">
            <w:pPr>
              <w:spacing w:before="3" w:after="0"/>
              <w:rPr>
                <w:rFonts w:ascii="Garamond" w:hAnsi="Garamond"/>
                <w:kern w:val="2"/>
                <w14:ligatures w14:val="standardContextual"/>
              </w:rPr>
            </w:pPr>
            <w:r>
              <w:rPr>
                <w:rFonts w:ascii="Garamond" w:eastAsia="Calibri" w:hAnsi="Garamond" w:cs="Calibri"/>
                <w:color w:val="000000" w:themeColor="text1"/>
                <w:kern w:val="2"/>
                <w14:ligatures w14:val="standardContextual"/>
              </w:rPr>
              <w:t xml:space="preserve"> </w:t>
            </w:r>
            <w:proofErr w:type="spellStart"/>
            <w:r>
              <w:rPr>
                <w:rFonts w:ascii="Garamond" w:eastAsia="Calibri" w:hAnsi="Garamond" w:cs="Calibri"/>
                <w:color w:val="231F20"/>
                <w:kern w:val="2"/>
                <w:lang w:val="en-US"/>
                <w14:ligatures w14:val="standardContextual"/>
              </w:rPr>
              <w:t>Troškovi</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provedenog</w:t>
            </w:r>
            <w:proofErr w:type="spellEnd"/>
            <w:r>
              <w:rPr>
                <w:rFonts w:ascii="Garamond" w:eastAsia="Calibri" w:hAnsi="Garamond" w:cs="Calibri"/>
                <w:color w:val="231F20"/>
                <w:kern w:val="2"/>
                <w:lang w:val="en-US"/>
                <w14:ligatures w14:val="standardContextual"/>
              </w:rPr>
              <w:t xml:space="preserve"> </w:t>
            </w:r>
            <w:proofErr w:type="spellStart"/>
            <w:r>
              <w:rPr>
                <w:rFonts w:ascii="Garamond" w:eastAsia="Calibri" w:hAnsi="Garamond" w:cs="Calibri"/>
                <w:color w:val="231F20"/>
                <w:kern w:val="2"/>
                <w:lang w:val="en-US"/>
                <w14:ligatures w14:val="standardContextual"/>
              </w:rPr>
              <w:t>savjetovanja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1B281D57" w14:textId="77777777" w:rsidR="00121F24" w:rsidRDefault="00121F24" w:rsidP="004E6414">
            <w:pPr>
              <w:spacing w:after="200" w:line="276" w:lineRule="auto"/>
              <w:rPr>
                <w:rFonts w:ascii="Garamond" w:eastAsia="Calibri" w:hAnsi="Garamond" w:cs="Calibri"/>
                <w:color w:val="000000" w:themeColor="text1"/>
                <w:kern w:val="2"/>
                <w:lang w:val="en-US"/>
                <w14:ligatures w14:val="standardContextual"/>
              </w:rPr>
            </w:pPr>
            <w:proofErr w:type="spellStart"/>
            <w:r>
              <w:rPr>
                <w:rFonts w:ascii="Garamond" w:eastAsia="Calibri" w:hAnsi="Garamond" w:cs="Calibri"/>
                <w:color w:val="000000" w:themeColor="text1"/>
                <w:kern w:val="2"/>
                <w:lang w:val="en-US"/>
                <w14:ligatures w14:val="standardContextual"/>
              </w:rPr>
              <w:t>Nije</w:t>
            </w:r>
            <w:proofErr w:type="spellEnd"/>
            <w:r>
              <w:rPr>
                <w:rFonts w:ascii="Garamond" w:eastAsia="Calibri" w:hAnsi="Garamond" w:cs="Calibri"/>
                <w:color w:val="000000" w:themeColor="text1"/>
                <w:kern w:val="2"/>
                <w:lang w:val="en-US"/>
                <w14:ligatures w14:val="standardContextual"/>
              </w:rPr>
              <w:t xml:space="preserve"> </w:t>
            </w:r>
            <w:proofErr w:type="spellStart"/>
            <w:r>
              <w:rPr>
                <w:rFonts w:ascii="Garamond" w:eastAsia="Calibri" w:hAnsi="Garamond" w:cs="Calibri"/>
                <w:color w:val="000000" w:themeColor="text1"/>
                <w:kern w:val="2"/>
                <w:lang w:val="en-US"/>
                <w14:ligatures w14:val="standardContextual"/>
              </w:rPr>
              <w:t>primjenjivo</w:t>
            </w:r>
            <w:proofErr w:type="spellEnd"/>
          </w:p>
        </w:tc>
      </w:tr>
    </w:tbl>
    <w:p w14:paraId="58766444" w14:textId="77777777" w:rsidR="00121F24" w:rsidRDefault="00121F24" w:rsidP="00121F24">
      <w:pPr>
        <w:spacing w:after="200" w:line="276" w:lineRule="auto"/>
        <w:rPr>
          <w:rFonts w:ascii="Garamond" w:hAnsi="Garamond"/>
        </w:rPr>
      </w:pPr>
      <w:r>
        <w:rPr>
          <w:rFonts w:ascii="Garamond" w:eastAsia="Calibri" w:hAnsi="Garamond" w:cs="Calibri"/>
          <w:lang w:val="en-US"/>
        </w:rPr>
        <w:t xml:space="preserve"> </w:t>
      </w:r>
    </w:p>
    <w:p w14:paraId="50F163A3" w14:textId="77777777" w:rsidR="00121F24" w:rsidRDefault="00121F24" w:rsidP="00121F24">
      <w:pPr>
        <w:rPr>
          <w:rFonts w:ascii="Garamond" w:eastAsia="Calibri" w:hAnsi="Garamond" w:cs="Calibri"/>
        </w:rPr>
      </w:pPr>
    </w:p>
    <w:p w14:paraId="5788435F" w14:textId="77777777" w:rsidR="00121F24" w:rsidRDefault="00121F24" w:rsidP="00121F24">
      <w:pPr>
        <w:rPr>
          <w:rFonts w:ascii="Garamond" w:hAnsi="Garamond"/>
        </w:rPr>
      </w:pPr>
    </w:p>
    <w:p w14:paraId="218D8794" w14:textId="77777777" w:rsidR="00121F24" w:rsidRDefault="00121F24" w:rsidP="00121F24"/>
    <w:p w14:paraId="4D96FA1A" w14:textId="77777777" w:rsidR="00121F24" w:rsidRDefault="00121F24" w:rsidP="00121F24">
      <w:pPr>
        <w:spacing w:after="0"/>
      </w:pPr>
    </w:p>
    <w:p w14:paraId="3405A045" w14:textId="77777777" w:rsidR="00121F24" w:rsidRDefault="00121F24" w:rsidP="00121F24"/>
    <w:p w14:paraId="56E25553" w14:textId="77777777" w:rsidR="00121F24" w:rsidRDefault="00121F24" w:rsidP="00121F24"/>
    <w:p w14:paraId="43F03E53" w14:textId="77777777" w:rsidR="00121F24" w:rsidRDefault="00121F24" w:rsidP="00121F24"/>
    <w:p w14:paraId="7293C294" w14:textId="77777777" w:rsidR="00121F24" w:rsidRDefault="00121F24" w:rsidP="00121F24"/>
    <w:p w14:paraId="299C8C19" w14:textId="77777777" w:rsidR="00121F24" w:rsidRDefault="00121F24" w:rsidP="00121F24"/>
    <w:p w14:paraId="75B756F2" w14:textId="77777777" w:rsidR="00121F24" w:rsidRDefault="00121F24" w:rsidP="00121F24"/>
    <w:p w14:paraId="158F8724" w14:textId="77777777" w:rsidR="00121F24" w:rsidRDefault="00121F24" w:rsidP="00121F24"/>
    <w:p w14:paraId="3E40220E" w14:textId="77777777" w:rsidR="00121F24" w:rsidRDefault="00121F24" w:rsidP="00121F24"/>
    <w:p w14:paraId="3A448C16" w14:textId="77777777" w:rsidR="00CE02E1" w:rsidRDefault="00CE02E1"/>
    <w:sectPr w:rsidR="00CE0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24"/>
    <w:rsid w:val="00113A78"/>
    <w:rsid w:val="00121F24"/>
    <w:rsid w:val="003B3389"/>
    <w:rsid w:val="003C3C68"/>
    <w:rsid w:val="00CE02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2123"/>
  <w15:chartTrackingRefBased/>
  <w15:docId w15:val="{FDA2DA9A-1790-4340-A2D6-0BC392F7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24"/>
    <w:pPr>
      <w:spacing w:line="254" w:lineRule="auto"/>
    </w:pPr>
    <w:rPr>
      <w:kern w:val="0"/>
      <w:sz w:val="22"/>
      <w:szCs w:val="22"/>
      <w14:ligatures w14:val="none"/>
    </w:rPr>
  </w:style>
  <w:style w:type="paragraph" w:styleId="Heading1">
    <w:name w:val="heading 1"/>
    <w:basedOn w:val="Normal"/>
    <w:next w:val="Normal"/>
    <w:link w:val="Heading1Char"/>
    <w:uiPriority w:val="9"/>
    <w:qFormat/>
    <w:rsid w:val="00121F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1F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1F2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1F2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1F2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1F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1F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1F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1F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F24"/>
    <w:rPr>
      <w:rFonts w:eastAsiaTheme="majorEastAsia" w:cstheme="majorBidi"/>
      <w:color w:val="272727" w:themeColor="text1" w:themeTint="D8"/>
    </w:rPr>
  </w:style>
  <w:style w:type="paragraph" w:styleId="Title">
    <w:name w:val="Title"/>
    <w:basedOn w:val="Normal"/>
    <w:next w:val="Normal"/>
    <w:link w:val="TitleChar"/>
    <w:uiPriority w:val="10"/>
    <w:qFormat/>
    <w:rsid w:val="00121F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1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F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1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F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1F24"/>
    <w:rPr>
      <w:i/>
      <w:iCs/>
      <w:color w:val="404040" w:themeColor="text1" w:themeTint="BF"/>
    </w:rPr>
  </w:style>
  <w:style w:type="paragraph" w:styleId="ListParagraph">
    <w:name w:val="List Paragraph"/>
    <w:basedOn w:val="Normal"/>
    <w:uiPriority w:val="34"/>
    <w:qFormat/>
    <w:rsid w:val="00121F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21F24"/>
    <w:rPr>
      <w:i/>
      <w:iCs/>
      <w:color w:val="0F4761" w:themeColor="accent1" w:themeShade="BF"/>
    </w:rPr>
  </w:style>
  <w:style w:type="paragraph" w:styleId="IntenseQuote">
    <w:name w:val="Intense Quote"/>
    <w:basedOn w:val="Normal"/>
    <w:next w:val="Normal"/>
    <w:link w:val="IntenseQuoteChar"/>
    <w:uiPriority w:val="30"/>
    <w:qFormat/>
    <w:rsid w:val="00121F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1F24"/>
    <w:rPr>
      <w:i/>
      <w:iCs/>
      <w:color w:val="0F4761" w:themeColor="accent1" w:themeShade="BF"/>
    </w:rPr>
  </w:style>
  <w:style w:type="character" w:styleId="IntenseReference">
    <w:name w:val="Intense Reference"/>
    <w:basedOn w:val="DefaultParagraphFont"/>
    <w:uiPriority w:val="32"/>
    <w:qFormat/>
    <w:rsid w:val="00121F24"/>
    <w:rPr>
      <w:b/>
      <w:bCs/>
      <w:smallCaps/>
      <w:color w:val="0F4761" w:themeColor="accent1" w:themeShade="BF"/>
      <w:spacing w:val="5"/>
    </w:rPr>
  </w:style>
  <w:style w:type="character" w:styleId="Hyperlink">
    <w:name w:val="Hyperlink"/>
    <w:basedOn w:val="DefaultParagraphFont"/>
    <w:uiPriority w:val="99"/>
    <w:semiHidden/>
    <w:unhideWhenUsed/>
    <w:rsid w:val="00121F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unat.hr/node/2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Anamarija Rimay</cp:lastModifiedBy>
  <cp:revision>1</cp:revision>
  <dcterms:created xsi:type="dcterms:W3CDTF">2026-06-24T11:41:00Z</dcterms:created>
  <dcterms:modified xsi:type="dcterms:W3CDTF">2026-06-24T11:56:00Z</dcterms:modified>
</cp:coreProperties>
</file>