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7BBF0F7D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02A1296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+*xfs*pvs*Akl*cvA*xBj*tCi*taj*gia*obj*DgE*pBk*-</w:t>
            </w:r>
            <w:r>
              <w:rPr>
                <w:rFonts w:ascii="PDF417x" w:hAnsi="PDF417x"/>
                <w:sz w:val="24"/>
                <w:szCs w:val="24"/>
              </w:rPr>
              <w:br/>
              <w:t>+*yqw*xcc*ytn*tDE*ugc*dwc*zeb*lnt*jcj*yma*zew*-</w:t>
            </w:r>
            <w:r>
              <w:rPr>
                <w:rFonts w:ascii="PDF417x" w:hAnsi="PDF417x"/>
                <w:sz w:val="24"/>
                <w:szCs w:val="24"/>
              </w:rPr>
              <w:br/>
              <w:t>+*eDs*ors*dBw*lyd*lyd*xbo*mnw*bBg*gCw*mvy*zfE*-</w:t>
            </w:r>
            <w:r>
              <w:rPr>
                <w:rFonts w:ascii="PDF417x" w:hAnsi="PDF417x"/>
                <w:sz w:val="24"/>
                <w:szCs w:val="24"/>
              </w:rPr>
              <w:br/>
              <w:t>+*ftw*kog*stD*wub*gig*nCB*sdi*lBr*voC*nnc*onA*-</w:t>
            </w:r>
            <w:r>
              <w:rPr>
                <w:rFonts w:ascii="PDF417x" w:hAnsi="PDF417x"/>
                <w:sz w:val="24"/>
                <w:szCs w:val="24"/>
              </w:rPr>
              <w:br/>
              <w:t>+*ftA*wek*xxx*zan*ijt*yqw*ydr*iju*uaC*uji*uws*-</w:t>
            </w:r>
            <w:r>
              <w:rPr>
                <w:rFonts w:ascii="PDF417x" w:hAnsi="PDF417x"/>
                <w:sz w:val="24"/>
                <w:szCs w:val="24"/>
              </w:rPr>
              <w:br/>
              <w:t>+*xjq*qky*DBi*iEa*Frs*Ekj*kyq*Ehy*Btg*xyr*uzq*-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125B131C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6BC226E5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7380CCEB" w14:textId="3D828677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761EF3C6" w14:textId="536D67EF" w:rsidR="008B105F" w:rsidRDefault="008B105F" w:rsidP="008B105F">
      <w:pPr>
        <w:ind w:firstLine="708"/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             </w:t>
      </w:r>
      <w:r>
        <w:rPr>
          <w:rFonts w:ascii="Garamond" w:eastAsia="Times New Roman" w:hAnsi="Garamond" w:cs="Times New Roman"/>
          <w:sz w:val="24"/>
          <w:szCs w:val="24"/>
          <w:lang w:eastAsia="hr-HR"/>
        </w:rPr>
        <w:drawing>
          <wp:inline distT="0" distB="0" distL="0" distR="0" wp14:anchorId="1E53DBF2" wp14:editId="12298618">
            <wp:extent cx="609600" cy="800100"/>
            <wp:effectExtent l="0" t="0" r="0" b="0"/>
            <wp:docPr id="1324438921" name="Slika 1" descr="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3975" w:type="dxa"/>
        <w:tblLayout w:type="fixed"/>
        <w:tblLook w:val="04A0" w:firstRow="1" w:lastRow="0" w:firstColumn="1" w:lastColumn="0" w:noHBand="0" w:noVBand="1"/>
      </w:tblPr>
      <w:tblGrid>
        <w:gridCol w:w="3975"/>
      </w:tblGrid>
      <w:tr w:rsidR="008B105F" w14:paraId="69C3C626" w14:textId="77777777" w:rsidTr="00BB06EA">
        <w:trPr>
          <w:cantSplit/>
        </w:trPr>
        <w:tc>
          <w:tcPr>
            <w:tcW w:w="3969" w:type="dxa"/>
            <w:hideMark/>
          </w:tcPr>
          <w:p w14:paraId="1C7AED97" w14:textId="77777777" w:rsidR="008B105F" w:rsidRDefault="008B105F" w:rsidP="00BB06EA">
            <w:pPr>
              <w:keepNext/>
              <w:spacing w:line="276" w:lineRule="auto"/>
              <w:jc w:val="center"/>
              <w:outlineLvl w:val="0"/>
              <w:rPr>
                <w:rFonts w:ascii="Garamond" w:eastAsia="Times New Roman" w:hAnsi="Garamond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Garamond" w:eastAsia="Times New Roman" w:hAnsi="Garamond" w:cs="Times New Roman"/>
                <w:bCs/>
                <w:kern w:val="2"/>
                <w:sz w:val="24"/>
                <w:szCs w:val="24"/>
                <w14:ligatures w14:val="standardContextual"/>
              </w:rPr>
              <w:t>R E P U B L I K A   H R V A T S K A</w:t>
            </w:r>
          </w:p>
          <w:p w14:paraId="32F97AAB" w14:textId="77777777" w:rsidR="008B105F" w:rsidRDefault="008B105F" w:rsidP="00BB06EA">
            <w:pPr>
              <w:spacing w:line="276" w:lineRule="auto"/>
              <w:jc w:val="center"/>
              <w:rPr>
                <w:rFonts w:ascii="Garamond" w:eastAsia="Times New Roman" w:hAnsi="Garamond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Garamond" w:eastAsia="Times New Roman" w:hAnsi="Garamond" w:cs="Times New Roman"/>
                <w:kern w:val="2"/>
                <w:sz w:val="24"/>
                <w:szCs w:val="24"/>
                <w14:ligatures w14:val="standardContextual"/>
              </w:rPr>
              <w:t>PRIMORSKO – GORANSKA ŽUPANIJA</w:t>
            </w:r>
          </w:p>
          <w:p w14:paraId="27E3D088" w14:textId="77777777" w:rsidR="008B105F" w:rsidRDefault="008B105F" w:rsidP="00BB06EA">
            <w:pPr>
              <w:spacing w:line="276" w:lineRule="auto"/>
              <w:jc w:val="center"/>
              <w:rPr>
                <w:rFonts w:ascii="Garamond" w:eastAsia="Times New Roman" w:hAnsi="Garamond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Garamond" w:eastAsia="Times New Roman" w:hAnsi="Garamond" w:cs="Times New Roman"/>
                <w:kern w:val="2"/>
                <w:sz w:val="24"/>
                <w:szCs w:val="24"/>
                <w14:ligatures w14:val="standardContextual"/>
              </w:rPr>
              <w:t>OPĆINA PUNAT</w:t>
            </w:r>
          </w:p>
        </w:tc>
      </w:tr>
      <w:tr w:rsidR="008B105F" w14:paraId="76711E0A" w14:textId="77777777" w:rsidTr="00BB06EA">
        <w:trPr>
          <w:cantSplit/>
        </w:trPr>
        <w:tc>
          <w:tcPr>
            <w:tcW w:w="3969" w:type="dxa"/>
          </w:tcPr>
          <w:p w14:paraId="16958A5B" w14:textId="77777777" w:rsidR="008B105F" w:rsidRDefault="008B105F" w:rsidP="00BB06EA">
            <w:pPr>
              <w:keepNext/>
              <w:spacing w:line="276" w:lineRule="auto"/>
              <w:jc w:val="center"/>
              <w:outlineLvl w:val="0"/>
              <w:rPr>
                <w:rFonts w:ascii="Garamond" w:eastAsia="Times New Roman" w:hAnsi="Garamond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Garamond" w:eastAsia="Times New Roman" w:hAnsi="Garamond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OPĆINSKI NAČELNIK</w:t>
            </w:r>
          </w:p>
          <w:p w14:paraId="01E983C7" w14:textId="77777777" w:rsidR="008B105F" w:rsidRDefault="008B105F" w:rsidP="00BB06EA">
            <w:pPr>
              <w:spacing w:line="276" w:lineRule="auto"/>
              <w:rPr>
                <w:rFonts w:ascii="Garamond" w:hAnsi="Garamond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6C9A610A" w14:textId="77777777" w:rsidR="008B105F" w:rsidRDefault="008B105F" w:rsidP="008B105F">
      <w:pPr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KLASA: 944-01/22-02/17</w:t>
      </w:r>
    </w:p>
    <w:p w14:paraId="7989B3B1" w14:textId="77777777" w:rsidR="008B105F" w:rsidRDefault="008B105F" w:rsidP="008B105F">
      <w:pPr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URBROJ: 2170-31-02/1-26-18</w:t>
      </w:r>
    </w:p>
    <w:p w14:paraId="32BF7F45" w14:textId="77777777" w:rsidR="008B105F" w:rsidRDefault="008B105F" w:rsidP="008B105F">
      <w:pPr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Punat, 27. kolovoza 2026. godine   </w:t>
      </w:r>
    </w:p>
    <w:p w14:paraId="7782382E" w14:textId="77777777" w:rsidR="008B105F" w:rsidRDefault="008B105F" w:rsidP="008B105F">
      <w:pPr>
        <w:ind w:firstLine="708"/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</w:p>
    <w:p w14:paraId="59B22CCD" w14:textId="77777777" w:rsidR="008B105F" w:rsidRDefault="008B105F" w:rsidP="008B105F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hAnsi="Garamond"/>
          <w:sz w:val="24"/>
          <w:szCs w:val="24"/>
        </w:rPr>
        <w:t xml:space="preserve">        Na temelju članka 48. stavka 2. Zakona o lokalnoj i područnoj (regionalnoj) samoupravi („Narodne novine“, broj </w:t>
      </w:r>
      <w:hyperlink r:id="rId7" w:tooltip="Zakon o lokalnoj i područnoj (regionalnoj) samoupravi" w:history="1">
        <w:r>
          <w:rPr>
            <w:rStyle w:val="Hiperveza"/>
            <w:rFonts w:ascii="Garamond" w:hAnsi="Garamond"/>
            <w:color w:val="auto"/>
            <w:sz w:val="24"/>
            <w:szCs w:val="24"/>
            <w:u w:val="none"/>
            <w:shd w:val="clear" w:color="auto" w:fill="FFFFFF"/>
          </w:rPr>
          <w:t>33/01</w:t>
        </w:r>
      </w:hyperlink>
      <w:r>
        <w:rPr>
          <w:rFonts w:ascii="Garamond" w:hAnsi="Garamond"/>
          <w:sz w:val="24"/>
          <w:szCs w:val="24"/>
          <w:shd w:val="clear" w:color="auto" w:fill="FFFFFF"/>
        </w:rPr>
        <w:t>, </w:t>
      </w:r>
      <w:hyperlink r:id="rId8" w:tooltip="Vjerodostojno tumačenje članka 31. stavka 1., članka 46. stavka 1. i 2., članka 53. stavka 4. i članka 90. stavka 1. Zakona o lokalnoj i područnoj (regionalnoj) samoupravi (" w:history="1">
        <w:r>
          <w:rPr>
            <w:rStyle w:val="Hiperveza"/>
            <w:rFonts w:ascii="Garamond" w:hAnsi="Garamond"/>
            <w:color w:val="auto"/>
            <w:sz w:val="24"/>
            <w:szCs w:val="24"/>
            <w:u w:val="none"/>
            <w:shd w:val="clear" w:color="auto" w:fill="FFFFFF"/>
          </w:rPr>
          <w:t>60/01</w:t>
        </w:r>
      </w:hyperlink>
      <w:r>
        <w:rPr>
          <w:rFonts w:ascii="Garamond" w:hAnsi="Garamond"/>
          <w:sz w:val="24"/>
          <w:szCs w:val="24"/>
          <w:shd w:val="clear" w:color="auto" w:fill="FFFFFF"/>
        </w:rPr>
        <w:t>, </w:t>
      </w:r>
      <w:hyperlink r:id="rId9" w:tooltip="Zakon o izmjenama i dopunama Zakona o lokalnoj i područnoj (regionalnoj) samoupravi" w:history="1">
        <w:r>
          <w:rPr>
            <w:rStyle w:val="Hiperveza"/>
            <w:rFonts w:ascii="Garamond" w:hAnsi="Garamond"/>
            <w:color w:val="auto"/>
            <w:sz w:val="24"/>
            <w:szCs w:val="24"/>
            <w:u w:val="none"/>
            <w:shd w:val="clear" w:color="auto" w:fill="FFFFFF"/>
          </w:rPr>
          <w:t>129/05</w:t>
        </w:r>
      </w:hyperlink>
      <w:r>
        <w:rPr>
          <w:rFonts w:ascii="Garamond" w:hAnsi="Garamond"/>
          <w:sz w:val="24"/>
          <w:szCs w:val="24"/>
          <w:shd w:val="clear" w:color="auto" w:fill="FFFFFF"/>
        </w:rPr>
        <w:t>, </w:t>
      </w:r>
      <w:hyperlink r:id="rId10" w:tooltip="Zakon o izmjenama i dopunama Zakona o lokalnoj i područnoj (regionalnoj) samoupravi" w:history="1">
        <w:r>
          <w:rPr>
            <w:rStyle w:val="Hiperveza"/>
            <w:rFonts w:ascii="Garamond" w:hAnsi="Garamond"/>
            <w:color w:val="auto"/>
            <w:sz w:val="24"/>
            <w:szCs w:val="24"/>
            <w:u w:val="none"/>
            <w:shd w:val="clear" w:color="auto" w:fill="FFFFFF"/>
          </w:rPr>
          <w:t>109/07</w:t>
        </w:r>
      </w:hyperlink>
      <w:r>
        <w:rPr>
          <w:rFonts w:ascii="Garamond" w:hAnsi="Garamond"/>
          <w:sz w:val="24"/>
          <w:szCs w:val="24"/>
          <w:shd w:val="clear" w:color="auto" w:fill="FFFFFF"/>
        </w:rPr>
        <w:t>, </w:t>
      </w:r>
      <w:hyperlink r:id="rId11" w:tooltip="Zakon o izmjeni Zakona o izmjenama i dopunama Zakona o lokalnoj i područjoj (regionalnoj) samoupravi (" w:history="1">
        <w:r>
          <w:rPr>
            <w:rStyle w:val="Hiperveza"/>
            <w:rFonts w:ascii="Garamond" w:hAnsi="Garamond"/>
            <w:color w:val="auto"/>
            <w:sz w:val="24"/>
            <w:szCs w:val="24"/>
            <w:u w:val="none"/>
            <w:shd w:val="clear" w:color="auto" w:fill="FFFFFF"/>
          </w:rPr>
          <w:t>36/09</w:t>
        </w:r>
      </w:hyperlink>
      <w:r>
        <w:rPr>
          <w:rFonts w:ascii="Garamond" w:hAnsi="Garamond"/>
          <w:sz w:val="24"/>
          <w:szCs w:val="24"/>
          <w:shd w:val="clear" w:color="auto" w:fill="FFFFFF"/>
        </w:rPr>
        <w:t>, </w:t>
      </w:r>
      <w:hyperlink r:id="rId12" w:tooltip="Zakon o izmjenama i dopunama Zakona o lokalnoj i područnoj (regionalnoj) samoupravi" w:history="1">
        <w:r>
          <w:rPr>
            <w:rStyle w:val="Hiperveza"/>
            <w:rFonts w:ascii="Garamond" w:hAnsi="Garamond"/>
            <w:color w:val="auto"/>
            <w:sz w:val="24"/>
            <w:szCs w:val="24"/>
            <w:u w:val="none"/>
            <w:shd w:val="clear" w:color="auto" w:fill="FFFFFF"/>
          </w:rPr>
          <w:t>125/08</w:t>
        </w:r>
      </w:hyperlink>
      <w:r>
        <w:rPr>
          <w:rFonts w:ascii="Garamond" w:hAnsi="Garamond"/>
          <w:sz w:val="24"/>
          <w:szCs w:val="24"/>
          <w:shd w:val="clear" w:color="auto" w:fill="FFFFFF"/>
        </w:rPr>
        <w:t>, </w:t>
      </w:r>
      <w:hyperlink r:id="rId13" w:tooltip="Zakon o izmjeni Zakona o izmjenama i dopunama Zakona o lokalnoj i područjoj (regionalnoj) samoupravi (" w:history="1">
        <w:r>
          <w:rPr>
            <w:rStyle w:val="Hiperveza"/>
            <w:rFonts w:ascii="Garamond" w:hAnsi="Garamond"/>
            <w:color w:val="auto"/>
            <w:sz w:val="24"/>
            <w:szCs w:val="24"/>
            <w:u w:val="none"/>
            <w:shd w:val="clear" w:color="auto" w:fill="FFFFFF"/>
          </w:rPr>
          <w:t>36/09</w:t>
        </w:r>
      </w:hyperlink>
      <w:r>
        <w:rPr>
          <w:rFonts w:ascii="Garamond" w:hAnsi="Garamond"/>
          <w:sz w:val="24"/>
          <w:szCs w:val="24"/>
          <w:shd w:val="clear" w:color="auto" w:fill="FFFFFF"/>
        </w:rPr>
        <w:t>, </w:t>
      </w:r>
      <w:hyperlink r:id="rId14" w:tooltip="Zakon o izmjeni Zakona o lokalnoj i područnoj (regionalnoj) samoupravi" w:history="1">
        <w:r>
          <w:rPr>
            <w:rStyle w:val="Hiperveza"/>
            <w:rFonts w:ascii="Garamond" w:hAnsi="Garamond"/>
            <w:color w:val="auto"/>
            <w:sz w:val="24"/>
            <w:szCs w:val="24"/>
            <w:u w:val="none"/>
            <w:shd w:val="clear" w:color="auto" w:fill="FFFFFF"/>
          </w:rPr>
          <w:t>150/11</w:t>
        </w:r>
      </w:hyperlink>
      <w:r>
        <w:rPr>
          <w:rFonts w:ascii="Garamond" w:hAnsi="Garamond"/>
          <w:sz w:val="24"/>
          <w:szCs w:val="24"/>
          <w:shd w:val="clear" w:color="auto" w:fill="FFFFFF"/>
        </w:rPr>
        <w:t>, </w:t>
      </w:r>
      <w:hyperlink r:id="rId15" w:tooltip="Zakon o izmjenama i dopunama Zakona o lokalnoj i područnoj (regionalnoj) samooupravi" w:history="1">
        <w:r>
          <w:rPr>
            <w:rStyle w:val="Hiperveza"/>
            <w:rFonts w:ascii="Garamond" w:hAnsi="Garamond"/>
            <w:color w:val="auto"/>
            <w:sz w:val="24"/>
            <w:szCs w:val="24"/>
            <w:u w:val="none"/>
            <w:shd w:val="clear" w:color="auto" w:fill="FFFFFF"/>
          </w:rPr>
          <w:t>144/12</w:t>
        </w:r>
      </w:hyperlink>
      <w:r>
        <w:rPr>
          <w:rFonts w:ascii="Garamond" w:hAnsi="Garamond"/>
          <w:sz w:val="24"/>
          <w:szCs w:val="24"/>
          <w:shd w:val="clear" w:color="auto" w:fill="FFFFFF"/>
        </w:rPr>
        <w:t xml:space="preserve">, </w:t>
      </w:r>
      <w:hyperlink r:id="rId16" w:tooltip="Zakon o izmjenama i dopunama Zakona o lokalnoj i područnoj (regionalnoj) samoupravi" w:history="1">
        <w:r>
          <w:rPr>
            <w:rStyle w:val="Hiperveza"/>
            <w:rFonts w:ascii="Garamond" w:hAnsi="Garamond"/>
            <w:color w:val="auto"/>
            <w:sz w:val="24"/>
            <w:szCs w:val="24"/>
            <w:u w:val="none"/>
            <w:shd w:val="clear" w:color="auto" w:fill="FFFFFF"/>
          </w:rPr>
          <w:t>123/17</w:t>
        </w:r>
      </w:hyperlink>
      <w:r>
        <w:rPr>
          <w:rFonts w:ascii="Garamond" w:hAnsi="Garamond"/>
          <w:sz w:val="24"/>
          <w:szCs w:val="24"/>
          <w:shd w:val="clear" w:color="auto" w:fill="FFFFFF"/>
        </w:rPr>
        <w:t>, 98/19 i 144/20</w:t>
      </w:r>
      <w:r>
        <w:rPr>
          <w:rFonts w:ascii="Garamond" w:hAnsi="Garamond"/>
          <w:sz w:val="24"/>
          <w:szCs w:val="24"/>
        </w:rPr>
        <w:t>),</w:t>
      </w:r>
      <w:r>
        <w:rPr>
          <w:rFonts w:ascii="Garamond" w:hAnsi="Garamond" w:cs="Arial"/>
          <w:sz w:val="24"/>
          <w:szCs w:val="24"/>
        </w:rPr>
        <w:t xml:space="preserve"> članka 46. Statuta Općine Punat („Službene novine Primorsko-goranske županije“, broj 36/22), </w:t>
      </w:r>
      <w:r>
        <w:rPr>
          <w:rFonts w:ascii="Garamond" w:hAnsi="Garamond"/>
          <w:sz w:val="24"/>
          <w:szCs w:val="24"/>
        </w:rPr>
        <w:t xml:space="preserve">članka </w:t>
      </w: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5. Odluke o raspolaganju nekretninama u vlasništvu Općine Punat ("Službene novine Primorsko – goranske županije", broj 18/26) i Zaključka Općinskog vijeća, KLASA: 024-05/26-01/3, URBROJ: 2170-31-01-26-18 od 6. srpnja 2026. godine općinski načelnik raspisuje </w:t>
      </w:r>
    </w:p>
    <w:p w14:paraId="236DAA7D" w14:textId="77777777" w:rsidR="008B105F" w:rsidRDefault="008B105F" w:rsidP="008B105F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</w:p>
    <w:p w14:paraId="4132341C" w14:textId="77777777" w:rsidR="008B105F" w:rsidRDefault="008B105F" w:rsidP="008B105F">
      <w:pPr>
        <w:keepNext/>
        <w:jc w:val="center"/>
        <w:outlineLvl w:val="0"/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  <w:t>NATJEČAJ</w:t>
      </w:r>
    </w:p>
    <w:p w14:paraId="3E05E093" w14:textId="77777777" w:rsidR="008B105F" w:rsidRDefault="008B105F" w:rsidP="008B105F">
      <w:pPr>
        <w:pBdr>
          <w:bottom w:val="single" w:sz="12" w:space="1" w:color="auto"/>
        </w:pBdr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  <w:t xml:space="preserve">za </w:t>
      </w:r>
      <w:bookmarkStart w:id="1" w:name="_Hlk222473122"/>
      <w:r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  <w:t>prodaju nekretnine u vlasništvu Općine Punat</w:t>
      </w:r>
      <w:bookmarkEnd w:id="1"/>
    </w:p>
    <w:p w14:paraId="02854F68" w14:textId="77777777" w:rsidR="008B105F" w:rsidRDefault="008B105F" w:rsidP="008B105F">
      <w:pPr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</w:pPr>
    </w:p>
    <w:p w14:paraId="4F4400C1" w14:textId="77777777" w:rsidR="008B105F" w:rsidRDefault="008B105F" w:rsidP="008B105F">
      <w:pPr>
        <w:ind w:firstLine="36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Predmet natječaja je:</w:t>
      </w:r>
    </w:p>
    <w:p w14:paraId="7EDDB9E3" w14:textId="77777777" w:rsidR="008B105F" w:rsidRDefault="008B105F" w:rsidP="008B105F">
      <w:pPr>
        <w:ind w:firstLine="360"/>
        <w:jc w:val="both"/>
        <w:rPr>
          <w:rFonts w:ascii="Garamond" w:hAnsi="Garamond"/>
          <w:b/>
          <w:sz w:val="24"/>
          <w:szCs w:val="24"/>
        </w:rPr>
      </w:pPr>
    </w:p>
    <w:p w14:paraId="1B313F24" w14:textId="77777777" w:rsidR="008B105F" w:rsidRDefault="008B105F" w:rsidP="008B105F">
      <w:pPr>
        <w:pStyle w:val="Odlomakpopisa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Prodaja nekretnine u vlasništvu Općine Punat:</w:t>
      </w:r>
    </w:p>
    <w:p w14:paraId="4B4FFD5A" w14:textId="77777777" w:rsidR="008B105F" w:rsidRDefault="008B105F" w:rsidP="008B105F">
      <w:pPr>
        <w:numPr>
          <w:ilvl w:val="0"/>
          <w:numId w:val="2"/>
        </w:numPr>
        <w:contextualSpacing/>
        <w:jc w:val="both"/>
        <w:rPr>
          <w:rFonts w:ascii="Garamond" w:eastAsia="Times New Roman" w:hAnsi="Garamond" w:cs="Arial"/>
          <w:bCs/>
          <w:sz w:val="24"/>
          <w:szCs w:val="24"/>
          <w:lang w:val="en-US" w:eastAsia="hr-HR"/>
        </w:rPr>
      </w:pPr>
      <w:r>
        <w:rPr>
          <w:rFonts w:ascii="Garamond" w:eastAsia="Times New Roman" w:hAnsi="Garamond" w:cs="Arial"/>
          <w:bCs/>
          <w:sz w:val="24"/>
          <w:szCs w:val="24"/>
          <w:lang w:val="en-US" w:eastAsia="hr-HR"/>
        </w:rPr>
        <w:t xml:space="preserve">k.č. 4784/4, oranica površine 222 m², </w:t>
      </w:r>
      <w:proofErr w:type="spellStart"/>
      <w:r>
        <w:rPr>
          <w:rFonts w:ascii="Garamond" w:eastAsia="Times New Roman" w:hAnsi="Garamond" w:cs="Times New Roman"/>
          <w:bCs/>
          <w:noProof w:val="0"/>
          <w:sz w:val="24"/>
          <w:szCs w:val="24"/>
          <w:lang w:eastAsia="hr-HR"/>
        </w:rPr>
        <w:t>zk.ul</w:t>
      </w:r>
      <w:proofErr w:type="spellEnd"/>
      <w:r>
        <w:rPr>
          <w:rFonts w:ascii="Garamond" w:eastAsia="Times New Roman" w:hAnsi="Garamond" w:cs="Times New Roman"/>
          <w:bCs/>
          <w:noProof w:val="0"/>
          <w:sz w:val="24"/>
          <w:szCs w:val="24"/>
          <w:lang w:eastAsia="hr-HR"/>
        </w:rPr>
        <w:t>. 7471 k.o. Punat</w:t>
      </w:r>
    </w:p>
    <w:p w14:paraId="56B74527" w14:textId="77777777" w:rsidR="008B105F" w:rsidRDefault="008B105F" w:rsidP="008B105F">
      <w:pPr>
        <w:jc w:val="both"/>
        <w:rPr>
          <w:rFonts w:ascii="Garamond" w:hAnsi="Garamond"/>
          <w:b/>
          <w:sz w:val="24"/>
          <w:szCs w:val="24"/>
        </w:rPr>
      </w:pPr>
    </w:p>
    <w:p w14:paraId="4FE4D2BE" w14:textId="77777777" w:rsidR="008B105F" w:rsidRDefault="008B105F" w:rsidP="008B105F">
      <w:pPr>
        <w:ind w:firstLine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Početna natječajna cijena određuje se u iznosu od 190,00 EUR/m².</w:t>
      </w:r>
    </w:p>
    <w:p w14:paraId="18759A3E" w14:textId="77777777" w:rsidR="008B105F" w:rsidRDefault="008B105F" w:rsidP="008B105F">
      <w:pPr>
        <w:ind w:firstLine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Sukladno Urbanističkom planu uređenja naselja - UPU 3 - građevinsko područje naselja N1 – centralno naselje Punat („Službene novine Primorsko-goranske županije“, broj 34/10, 40/13, 40/14, 13/16 i 3/20) nekretnina se nalazi unutar građevinskog područja naselja Punat, pri čemu je  dio površine u zoni stambene namjene (S), a veći dio površine u zoni sportsko rekreacijske namjene (R2)</w:t>
      </w:r>
    </w:p>
    <w:p w14:paraId="72AB007B" w14:textId="77777777" w:rsidR="008B105F" w:rsidRDefault="008B105F" w:rsidP="008B105F">
      <w:pPr>
        <w:shd w:val="clear" w:color="auto" w:fill="FFFFFF"/>
        <w:jc w:val="both"/>
        <w:rPr>
          <w:rFonts w:ascii="Garamond" w:eastAsia="Times New Roman" w:hAnsi="Garamond" w:cs="Times New Roman"/>
          <w:b/>
          <w:bCs/>
          <w:sz w:val="24"/>
          <w:szCs w:val="24"/>
          <w:u w:val="single"/>
          <w:lang w:eastAsia="hr-HR"/>
        </w:rPr>
      </w:pPr>
    </w:p>
    <w:p w14:paraId="253E6539" w14:textId="77777777" w:rsidR="008B105F" w:rsidRDefault="008B105F" w:rsidP="008B105F">
      <w:pPr>
        <w:shd w:val="clear" w:color="auto" w:fill="FFFFFF"/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  <w:u w:val="single"/>
          <w:lang w:eastAsia="hr-HR"/>
        </w:rPr>
        <w:t>Opći uvjeti natječaja:</w:t>
      </w:r>
    </w:p>
    <w:p w14:paraId="65BDFCF8" w14:textId="77777777" w:rsidR="008B105F" w:rsidRDefault="008B105F" w:rsidP="008B105F">
      <w:pPr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Ponuda mora sadržavati:</w:t>
      </w:r>
    </w:p>
    <w:p w14:paraId="449E97F3" w14:textId="77777777" w:rsidR="008B105F" w:rsidRDefault="008B105F" w:rsidP="008B105F">
      <w:pPr>
        <w:numPr>
          <w:ilvl w:val="0"/>
          <w:numId w:val="3"/>
        </w:num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osnovne podatke o ponuditelju (ime i prezime, prebivalište za fizičke osobe/naziv tvrtke i sjedište pravne osobe, OIB, preslika osobne iskaznice ili izvadak iz obrtnog registra ili presliku obrtnice, i za pravnu osobu izvadak iz sudskog registra),</w:t>
      </w:r>
    </w:p>
    <w:p w14:paraId="133827A9" w14:textId="77777777" w:rsidR="008B105F" w:rsidRDefault="008B105F" w:rsidP="008B105F">
      <w:pPr>
        <w:numPr>
          <w:ilvl w:val="0"/>
          <w:numId w:val="3"/>
        </w:num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oznaku nekretnine (redni broj nekretnine za koje se natječe, broj katastarske čestice, zk.ul, katastarska općina),</w:t>
      </w:r>
    </w:p>
    <w:p w14:paraId="6C5644D3" w14:textId="77777777" w:rsidR="008B105F" w:rsidRDefault="008B105F" w:rsidP="008B105F">
      <w:pPr>
        <w:numPr>
          <w:ilvl w:val="0"/>
          <w:numId w:val="3"/>
        </w:num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hAnsi="Garamond"/>
          <w:sz w:val="24"/>
          <w:szCs w:val="24"/>
        </w:rPr>
        <w:t>dokaz o izvršenoj uplati jamčevine,</w:t>
      </w:r>
    </w:p>
    <w:p w14:paraId="449B48F7" w14:textId="77777777" w:rsidR="008B105F" w:rsidRDefault="008B105F" w:rsidP="008B105F">
      <w:pPr>
        <w:numPr>
          <w:ilvl w:val="0"/>
          <w:numId w:val="3"/>
        </w:num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broj računa ponuditelja za povrat jamstvenog pologa,</w:t>
      </w:r>
    </w:p>
    <w:p w14:paraId="144AFE61" w14:textId="77777777" w:rsidR="008B105F" w:rsidRDefault="008B105F" w:rsidP="008B105F">
      <w:pPr>
        <w:numPr>
          <w:ilvl w:val="0"/>
          <w:numId w:val="3"/>
        </w:num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iznos ponude. </w:t>
      </w:r>
    </w:p>
    <w:p w14:paraId="1C0D9021" w14:textId="77777777" w:rsidR="008B105F" w:rsidRDefault="008B105F" w:rsidP="008B105F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Pravo sudjelovanja na Natječaju imaju sve pravne i fizičke osobe koje ispunjavaju uvjete za sudjelovanje na Natječaju.</w:t>
      </w:r>
    </w:p>
    <w:p w14:paraId="4F5F0101" w14:textId="77777777" w:rsidR="008B105F" w:rsidRDefault="008B105F" w:rsidP="008B105F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Ponuditelji koji se natječu,  </w:t>
      </w:r>
      <w:r>
        <w:rPr>
          <w:rFonts w:ascii="Garamond" w:eastAsia="Times New Roman" w:hAnsi="Garamond" w:cs="Times New Roman"/>
          <w:i/>
          <w:sz w:val="24"/>
          <w:szCs w:val="24"/>
          <w:lang w:eastAsia="hr-HR"/>
        </w:rPr>
        <w:t>moraju po svim</w:t>
      </w: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 </w:t>
      </w:r>
      <w:r>
        <w:rPr>
          <w:rFonts w:ascii="Garamond" w:eastAsia="Times New Roman" w:hAnsi="Garamond" w:cs="Times New Roman"/>
          <w:i/>
          <w:sz w:val="24"/>
          <w:szCs w:val="24"/>
          <w:lang w:eastAsia="hr-HR"/>
        </w:rPr>
        <w:t>osnovama imati podmirene dospjele obveze prema Općini</w:t>
      </w: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 Punat do trenutka otvaranja ponuda.</w:t>
      </w:r>
    </w:p>
    <w:p w14:paraId="54B8E427" w14:textId="77777777" w:rsidR="008B105F" w:rsidRDefault="008B105F" w:rsidP="008B105F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</w:p>
    <w:p w14:paraId="0AB653FD" w14:textId="77777777" w:rsidR="008B105F" w:rsidRDefault="008B105F" w:rsidP="008B105F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lastRenderedPageBreak/>
        <w:t>Ponuđeni iznos cijene nekretnine ne može biti manji od iznosa navedenog u natječaju.</w:t>
      </w:r>
    </w:p>
    <w:p w14:paraId="0FC0D579" w14:textId="77777777" w:rsidR="008B105F" w:rsidRDefault="008B105F" w:rsidP="008B105F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</w:p>
    <w:p w14:paraId="73CA3E26" w14:textId="77777777" w:rsidR="008B105F" w:rsidRDefault="008B105F" w:rsidP="008B105F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Mjerilo za odabir najpovoljnije ponude je najviši ponuđeni iznos cijene, odnosno najpovoljnijom ponudom smatrat će se ponuda ponuditelja koji ponudi najviši iznos kupoprodajne cijene. </w:t>
      </w:r>
    </w:p>
    <w:p w14:paraId="30BF24AD" w14:textId="77777777" w:rsidR="008B105F" w:rsidRDefault="008B105F" w:rsidP="008B105F">
      <w:pPr>
        <w:jc w:val="both"/>
        <w:rPr>
          <w:rFonts w:ascii="Garamond" w:eastAsia="Times New Roman" w:hAnsi="Garamond" w:cs="Times New Roman"/>
          <w:i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Ponuditelji su dužni najkasnije do</w:t>
      </w:r>
      <w:r>
        <w:rPr>
          <w:rFonts w:ascii="Garamond" w:eastAsia="Times New Roman" w:hAnsi="Garamond" w:cs="Times New Roman"/>
          <w:color w:val="FF0000"/>
          <w:sz w:val="24"/>
          <w:szCs w:val="24"/>
          <w:lang w:eastAsia="hr-HR"/>
        </w:rPr>
        <w:t xml:space="preserve"> </w:t>
      </w:r>
      <w:r>
        <w:rPr>
          <w:rFonts w:ascii="Garamond" w:eastAsia="Times New Roman" w:hAnsi="Garamond" w:cs="Times New Roman"/>
          <w:sz w:val="24"/>
          <w:szCs w:val="24"/>
          <w:lang w:eastAsia="hr-HR"/>
        </w:rPr>
        <w:t>isteka roka za prijavu</w:t>
      </w:r>
      <w:r>
        <w:rPr>
          <w:rFonts w:ascii="Garamond" w:eastAsia="Times New Roman" w:hAnsi="Garamond" w:cs="Times New Roman"/>
          <w:color w:val="FF0000"/>
          <w:sz w:val="24"/>
          <w:szCs w:val="24"/>
          <w:lang w:eastAsia="hr-HR"/>
        </w:rPr>
        <w:t xml:space="preserve"> </w:t>
      </w:r>
      <w:r>
        <w:rPr>
          <w:rFonts w:ascii="Garamond" w:eastAsia="Times New Roman" w:hAnsi="Garamond" w:cs="Times New Roman"/>
          <w:sz w:val="24"/>
          <w:szCs w:val="24"/>
          <w:lang w:eastAsia="hr-HR"/>
        </w:rPr>
        <w:t>uplatiti jamstveni polog u visini od 10% od početne (natječajne) cijene u korist Proračuna Općine Punat na račun IBAN HR8724020061836000009, model 68,  poziv na broj 7757 – OIB uplatitelja, s naznakom "</w:t>
      </w:r>
      <w:r>
        <w:rPr>
          <w:rFonts w:ascii="Garamond" w:eastAsia="Times New Roman" w:hAnsi="Garamond" w:cs="Times New Roman"/>
          <w:i/>
          <w:sz w:val="24"/>
          <w:szCs w:val="24"/>
          <w:lang w:eastAsia="hr-HR"/>
        </w:rPr>
        <w:t>Polog za  sudjelovanje na natječaju za kupnju nekretnine</w:t>
      </w:r>
      <w:r>
        <w:rPr>
          <w:rFonts w:ascii="Garamond" w:eastAsia="Times New Roman" w:hAnsi="Garamond" w:cs="Times New Roman"/>
          <w:sz w:val="24"/>
          <w:szCs w:val="24"/>
          <w:lang w:eastAsia="hr-HR"/>
        </w:rPr>
        <w:t>", a koji mora biti vidljiv do 7. rujna 2026. godine u 13,00 sati.</w:t>
      </w:r>
    </w:p>
    <w:p w14:paraId="2FEED7D7" w14:textId="77777777" w:rsidR="008B105F" w:rsidRDefault="008B105F" w:rsidP="008B105F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Uplaćeni polog uračunat će se najpovoljnijem ponuditelju u prodajnu cijenu. </w:t>
      </w:r>
    </w:p>
    <w:p w14:paraId="78DB2885" w14:textId="77777777" w:rsidR="008B105F" w:rsidRDefault="008B105F" w:rsidP="008B105F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Ponuditelju koji ne uspije u natječaju uplaćeni polog vratit će se u roku od 15 (petnaest) dana od dana donošenja odluke o odabiru. </w:t>
      </w:r>
    </w:p>
    <w:p w14:paraId="0AAE7938" w14:textId="77777777" w:rsidR="008B105F" w:rsidRDefault="008B105F" w:rsidP="008B105F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Najbolji ponuditelj dužan je iznos ponuđene cijene u cijelosti uplatiti u korist Proračuna Općine Punat na račun broj IBAN HR8724020061836000009, model 68, poziv na broj 7757  - OIB uplatitelja, u roku od 8 (osam) dana od dana izbora najboljeg ponuditelja te pristupiti sklapanju ugovora o kupoprodaji.</w:t>
      </w:r>
    </w:p>
    <w:p w14:paraId="626D1968" w14:textId="77777777" w:rsidR="008B105F" w:rsidRDefault="008B105F" w:rsidP="008B105F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Ukoliko najpovoljniji ponuditelj odustane od ponude, odnosno ne pristupi sklapanju ugovora ili ne uplati ponuđeni iznos u roku od 8 (osam) dana od dana izbora najboljeg ponuditelja, uplaćeni polog mu se neće vratiti. U slučaju da najpovoljniji ponuditelj odustane od ponude, najpovoljnijim ponuditeljem, u smislu ovog natječaja postaje ponuditelj koji je na natječaju ponudio sljedeći po visini iznos cijene, uz uvjet da prihvati najvišu ponuđenu cijenu prvog ponuditelja.</w:t>
      </w:r>
    </w:p>
    <w:p w14:paraId="0E74903D" w14:textId="77777777" w:rsidR="008B105F" w:rsidRDefault="008B105F" w:rsidP="008B105F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</w:p>
    <w:p w14:paraId="28CE2564" w14:textId="77777777" w:rsidR="008B105F" w:rsidRDefault="008B105F" w:rsidP="008B105F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Ako dva ili više ponuditelja ponude istu cijenu za nekretninu provodi se usmeno javno nadmetanje.</w:t>
      </w:r>
    </w:p>
    <w:p w14:paraId="077D2DC5" w14:textId="77777777" w:rsidR="008B105F" w:rsidRDefault="008B105F" w:rsidP="008B105F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Ponuditelj plaća trošak objave natječaja i trošak izrade elaborata procjene vrijednosti nekretnina te je dokaz o uplati troškova preduvjet zaključenju ugovora o kupoprodaji nekretnina.</w:t>
      </w:r>
    </w:p>
    <w:p w14:paraId="68519A22" w14:textId="77777777" w:rsidR="008B105F" w:rsidRDefault="008B105F" w:rsidP="008B105F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Troškove poreza na promet nekretnina, ovjere potpisa i prijenosa vlasništva snosi kupac.</w:t>
      </w:r>
    </w:p>
    <w:p w14:paraId="1D92F3B4" w14:textId="77777777" w:rsidR="008B105F" w:rsidRDefault="008B105F" w:rsidP="008B105F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</w:p>
    <w:p w14:paraId="299C02B4" w14:textId="77777777" w:rsidR="008B105F" w:rsidRDefault="008B105F" w:rsidP="008B105F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Ponude se dostavljaju u zatvorenoj omotnici s naznakom:</w:t>
      </w:r>
    </w:p>
    <w:p w14:paraId="612083B6" w14:textId="77777777" w:rsidR="008B105F" w:rsidRDefault="008B105F" w:rsidP="008B105F">
      <w:pPr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  <w:t>«Ponuda za kupnju nekretnine po natječaju – ne otvarati»</w:t>
      </w:r>
    </w:p>
    <w:p w14:paraId="3769D288" w14:textId="77777777" w:rsidR="008B105F" w:rsidRDefault="008B105F" w:rsidP="008B105F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na adresu:</w:t>
      </w:r>
    </w:p>
    <w:p w14:paraId="71BE7715" w14:textId="77777777" w:rsidR="008B105F" w:rsidRDefault="008B105F" w:rsidP="008B105F">
      <w:pPr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  <w:t>OPĆINA PUNAT</w:t>
      </w:r>
    </w:p>
    <w:p w14:paraId="32EB4C01" w14:textId="77777777" w:rsidR="008B105F" w:rsidRDefault="008B105F" w:rsidP="008B105F">
      <w:pPr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  <w:t xml:space="preserve"> Novi put 2</w:t>
      </w:r>
    </w:p>
    <w:p w14:paraId="07CF8115" w14:textId="77777777" w:rsidR="008B105F" w:rsidRDefault="008B105F" w:rsidP="008B105F">
      <w:pPr>
        <w:jc w:val="center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  <w:t xml:space="preserve"> 51521 Punat</w:t>
      </w:r>
    </w:p>
    <w:p w14:paraId="3E97B761" w14:textId="77777777" w:rsidR="008B105F" w:rsidRDefault="008B105F" w:rsidP="008B105F">
      <w:pPr>
        <w:jc w:val="center"/>
        <w:rPr>
          <w:rFonts w:ascii="Garamond" w:eastAsia="Times New Roman" w:hAnsi="Garamond" w:cs="Times New Roman"/>
          <w:sz w:val="24"/>
          <w:szCs w:val="24"/>
          <w:lang w:eastAsia="hr-HR"/>
        </w:rPr>
      </w:pPr>
    </w:p>
    <w:p w14:paraId="5D62D948" w14:textId="77777777" w:rsidR="008B105F" w:rsidRDefault="008B105F" w:rsidP="008B105F">
      <w:pPr>
        <w:jc w:val="both"/>
        <w:rPr>
          <w:rFonts w:ascii="Garamond" w:eastAsia="Times New Roman" w:hAnsi="Garamond" w:cs="Times New Roman"/>
          <w:i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Ponude se predaju neposredno na urudžbeni zapisnik ili putem pošte preporučenom pošiljkom, a krajnji rok za dostavu ponuda je </w:t>
      </w:r>
      <w:r>
        <w:rPr>
          <w:rFonts w:ascii="Garamond" w:eastAsia="Times New Roman" w:hAnsi="Garamond" w:cs="Times New Roman"/>
          <w:b/>
          <w:sz w:val="24"/>
          <w:szCs w:val="24"/>
          <w:lang w:eastAsia="hr-HR"/>
        </w:rPr>
        <w:t>8</w:t>
      </w:r>
      <w:r>
        <w:rPr>
          <w:rFonts w:ascii="Garamond" w:eastAsia="Times New Roman" w:hAnsi="Garamond" w:cs="Times New Roman"/>
          <w:b/>
          <w:color w:val="FF0000"/>
          <w:sz w:val="24"/>
          <w:szCs w:val="24"/>
          <w:lang w:eastAsia="hr-HR"/>
        </w:rPr>
        <w:t xml:space="preserve"> </w:t>
      </w:r>
      <w:r>
        <w:rPr>
          <w:rFonts w:ascii="Garamond" w:eastAsia="Times New Roman" w:hAnsi="Garamond" w:cs="Times New Roman"/>
          <w:b/>
          <w:sz w:val="24"/>
          <w:szCs w:val="24"/>
          <w:lang w:eastAsia="hr-HR"/>
        </w:rPr>
        <w:t>(osmi) dan od dana objave obavijesti o natječaju u „Novom listu“</w:t>
      </w: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 do 13,00 sati neovisno o načinu dostave. Obavijest o raspisanom natječaju objavit će se u „Novom listu“ dana</w:t>
      </w:r>
      <w:r>
        <w:rPr>
          <w:rFonts w:ascii="Garamond" w:eastAsia="Times New Roman" w:hAnsi="Garamond" w:cs="Times New Roman"/>
          <w:i/>
          <w:sz w:val="24"/>
          <w:szCs w:val="24"/>
          <w:lang w:eastAsia="hr-HR"/>
        </w:rPr>
        <w:t xml:space="preserve"> 30. kolovoza 2026. godine</w:t>
      </w:r>
      <w:r>
        <w:rPr>
          <w:rFonts w:ascii="Garamond" w:eastAsia="Times New Roman" w:hAnsi="Garamond" w:cs="Times New Roman"/>
          <w:sz w:val="24"/>
          <w:szCs w:val="24"/>
          <w:lang w:eastAsia="hr-HR"/>
        </w:rPr>
        <w:t>. Ponude koje pristignu nakon 13,00 sati dana 7. rujna 2026. godine bez obzira na način dostave smatraju se zakašnjelima.</w:t>
      </w:r>
    </w:p>
    <w:p w14:paraId="34367F37" w14:textId="77777777" w:rsidR="008B105F" w:rsidRDefault="008B105F" w:rsidP="008B105F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</w:p>
    <w:p w14:paraId="29BB3594" w14:textId="77777777" w:rsidR="008B105F" w:rsidRDefault="008B105F" w:rsidP="008B105F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Otvaranje</w:t>
      </w:r>
      <w:r>
        <w:rPr>
          <w:rFonts w:ascii="Garamond" w:eastAsia="Times New Roman" w:hAnsi="Garamond" w:cs="Times New Roman"/>
          <w:color w:val="FF0000"/>
          <w:sz w:val="24"/>
          <w:szCs w:val="24"/>
          <w:lang w:eastAsia="hr-HR"/>
        </w:rPr>
        <w:t xml:space="preserve"> </w:t>
      </w:r>
      <w:r>
        <w:rPr>
          <w:rFonts w:ascii="Garamond" w:eastAsia="Times New Roman" w:hAnsi="Garamond" w:cs="Times New Roman"/>
          <w:sz w:val="24"/>
          <w:szCs w:val="24"/>
          <w:lang w:eastAsia="hr-HR"/>
        </w:rPr>
        <w:t>i izbor ponuda obavit će se 7. rujna 2026. godine u 13:00 sati u prostorijama Općine Punat. Nepotpune ponude i ponude podnesene izvan utvrđenog roka neće se razmatrati.</w:t>
      </w:r>
    </w:p>
    <w:p w14:paraId="0E032504" w14:textId="77777777" w:rsidR="008B105F" w:rsidRDefault="008B105F" w:rsidP="008B105F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Općina Punat zadržava pravo ne izabrati niti jednu ponudu, odnosno poništiti natječaj u cijelosti u svako doba bez obrazloženja. </w:t>
      </w:r>
    </w:p>
    <w:p w14:paraId="29AFD169" w14:textId="77777777" w:rsidR="008B105F" w:rsidRDefault="008B105F" w:rsidP="008B105F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</w:p>
    <w:p w14:paraId="5263E309" w14:textId="2B610E40" w:rsidR="008B105F" w:rsidRDefault="008B105F" w:rsidP="008B105F">
      <w:pPr>
        <w:tabs>
          <w:tab w:val="left" w:pos="6150"/>
        </w:tabs>
        <w:ind w:firstLine="5400"/>
        <w:rPr>
          <w:rFonts w:ascii="Garamond" w:eastAsia="Times New Roman" w:hAnsi="Garamond" w:cs="Times New Roman"/>
          <w:bCs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bCs/>
          <w:sz w:val="24"/>
          <w:szCs w:val="24"/>
          <w:lang w:eastAsia="hr-HR"/>
        </w:rPr>
        <w:t xml:space="preserve">         OPĆINSKI NAČELNIK</w:t>
      </w:r>
    </w:p>
    <w:p w14:paraId="2A1EEE51" w14:textId="4634EA5B" w:rsidR="008B105F" w:rsidRDefault="008B105F" w:rsidP="008B105F">
      <w:pPr>
        <w:tabs>
          <w:tab w:val="left" w:pos="6150"/>
        </w:tabs>
        <w:rPr>
          <w:rFonts w:ascii="Garamond" w:eastAsia="Times New Roman" w:hAnsi="Garamond" w:cs="Times New Roman"/>
          <w:bCs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bCs/>
          <w:sz w:val="24"/>
          <w:szCs w:val="24"/>
          <w:lang w:eastAsia="hr-HR"/>
        </w:rPr>
        <w:t xml:space="preserve">                                                                                                    Daniel Strčić, bacc.inf.,v.r.</w:t>
      </w:r>
    </w:p>
    <w:p w14:paraId="7FA955F7" w14:textId="77777777" w:rsidR="008B105F" w:rsidRDefault="008B105F" w:rsidP="008B105F"/>
    <w:p w14:paraId="10BFFAC3" w14:textId="77777777" w:rsidR="008A562A" w:rsidRDefault="008A562A">
      <w:pPr>
        <w:rPr>
          <w:b/>
        </w:rPr>
      </w:pPr>
    </w:p>
    <w:sectPr w:rsidR="008A562A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altName w:val="Calibri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057F7"/>
    <w:multiLevelType w:val="hybridMultilevel"/>
    <w:tmpl w:val="D2908F98"/>
    <w:lvl w:ilvl="0" w:tplc="D3227870">
      <w:numFmt w:val="bullet"/>
      <w:lvlText w:val="-"/>
      <w:lvlJc w:val="left"/>
      <w:pPr>
        <w:ind w:left="1080" w:hanging="360"/>
      </w:pPr>
      <w:rPr>
        <w:rFonts w:ascii="Garamond" w:eastAsia="Calibri" w:hAnsi="Garamond" w:cs="Times New Roman" w:hint="default"/>
        <w:b w:val="0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8506B5"/>
    <w:multiLevelType w:val="hybridMultilevel"/>
    <w:tmpl w:val="706C56B2"/>
    <w:lvl w:ilvl="0" w:tplc="F516E20C">
      <w:numFmt w:val="decimal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695682"/>
    <w:multiLevelType w:val="hybridMultilevel"/>
    <w:tmpl w:val="5CEC4F76"/>
    <w:lvl w:ilvl="0" w:tplc="095A10B6"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879468251">
    <w:abstractNumId w:val="2"/>
  </w:num>
  <w:num w:numId="2" w16cid:durableId="375470596">
    <w:abstractNumId w:val="0"/>
  </w:num>
  <w:num w:numId="3" w16cid:durableId="203615188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955D6"/>
    <w:rsid w:val="00194A8B"/>
    <w:rsid w:val="0038778A"/>
    <w:rsid w:val="008539E2"/>
    <w:rsid w:val="008A562A"/>
    <w:rsid w:val="008B105F"/>
    <w:rsid w:val="00961862"/>
    <w:rsid w:val="00A836D0"/>
    <w:rsid w:val="00AC35DA"/>
    <w:rsid w:val="00B92D0F"/>
    <w:rsid w:val="00CA3479"/>
    <w:rsid w:val="00D707B3"/>
    <w:rsid w:val="00F61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91422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Naslov1">
    <w:name w:val="heading 1"/>
    <w:basedOn w:val="Normal"/>
    <w:next w:val="Normal"/>
    <w:link w:val="Naslov1Char"/>
    <w:qFormat/>
    <w:rsid w:val="00961862"/>
    <w:pPr>
      <w:keepNext/>
      <w:outlineLvl w:val="0"/>
    </w:pPr>
    <w:rPr>
      <w:rFonts w:ascii="Times New Roman" w:eastAsia="Times New Roman" w:hAnsi="Times New Roman" w:cs="Times New Roman"/>
      <w:b/>
      <w:noProof w:val="0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rsid w:val="00961862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9618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8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sinfo.hr/Publication/Content.aspx?Sopi=NN2001B60A974&amp;Ver=NN2001B60A974" TargetMode="External"/><Relationship Id="rId13" Type="http://schemas.openxmlformats.org/officeDocument/2006/relationships/hyperlink" Target="http://www.iusinfo.hr/Publication/Content.aspx?Sopi=NN2009B36A793&amp;Ver=NN2009B36A79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iusinfo.hr/Publication/Content.aspx?Sopi=NN2001B33A569&amp;Ver=NN2001B33A569" TargetMode="External"/><Relationship Id="rId12" Type="http://schemas.openxmlformats.org/officeDocument/2006/relationships/hyperlink" Target="http://www.iusinfo.hr/Publication/Content.aspx?Sopi=NN2008B125A3563&amp;Ver=NN2008B125A356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iusinfo.hr/Publication/Content.aspx?Sopi=NN2017B123A2800&amp;Ver=NN2017B123A280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iusinfo.hr/Publication/Content.aspx?Sopi=NN2009B36A792&amp;Ver=NN2009B36A79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usinfo.hr/Publication/Content.aspx?Sopi=NN2012B144A3075&amp;Ver=NN2012B144A3075" TargetMode="External"/><Relationship Id="rId10" Type="http://schemas.openxmlformats.org/officeDocument/2006/relationships/hyperlink" Target="http://www.iusinfo.hr/Publication/Content.aspx?Sopi=NN2007B109A3179&amp;Ver=NN2007B109A317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usinfo.hr/Publication/Content.aspx?Sopi=NN2005B129A2385&amp;Ver=NN2005B129A2385" TargetMode="External"/><Relationship Id="rId14" Type="http://schemas.openxmlformats.org/officeDocument/2006/relationships/hyperlink" Target="http://www.iusinfo.hr/Publication/Content.aspx?Sopi=NN2011B150A3089&amp;Ver=NN2011B150A30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6B28FCC3-F42D-4416-BF06-A94C40225CF1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1128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Office</cp:lastModifiedBy>
  <cp:revision>2</cp:revision>
  <cp:lastPrinted>2026-08-27T11:21:00Z</cp:lastPrinted>
  <dcterms:created xsi:type="dcterms:W3CDTF">2026-08-27T12:21:00Z</dcterms:created>
  <dcterms:modified xsi:type="dcterms:W3CDTF">2026-08-27T12:21:00Z</dcterms:modified>
</cp:coreProperties>
</file>