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page" w:horzAnchor="margin" w:tblpY="1"/>
        <w:tblW w:w="96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7512"/>
      </w:tblGrid>
      <w:tr w:rsidR="004D7734" w:rsidRPr="004D7734" w14:paraId="4C6097E6" w14:textId="77777777" w:rsidTr="004D7734">
        <w:trPr>
          <w:trHeight w:val="609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176E00E" w14:textId="77777777" w:rsidR="004D7734" w:rsidRPr="004D7734" w:rsidRDefault="004D7734" w:rsidP="004D7734">
            <w:pPr>
              <w:spacing w:after="0" w:line="140" w:lineRule="exact"/>
              <w:ind w:right="-432"/>
              <w:rPr>
                <w:rFonts w:ascii="Garamond" w:hAnsi="Garamond"/>
              </w:rPr>
            </w:pPr>
          </w:p>
          <w:p w14:paraId="687E3267" w14:textId="77777777" w:rsidR="004D7734" w:rsidRPr="004D7734" w:rsidRDefault="004D7734" w:rsidP="004D7734">
            <w:pPr>
              <w:spacing w:after="0" w:line="240" w:lineRule="auto"/>
              <w:ind w:left="39" w:right="-20"/>
              <w:jc w:val="center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b/>
                <w:bCs/>
                <w:color w:val="FFFFFF"/>
              </w:rPr>
              <w:t>OB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2"/>
              </w:rPr>
              <w:t>R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1"/>
              </w:rPr>
              <w:t>A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2"/>
              </w:rPr>
              <w:t>Z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-5"/>
              </w:rPr>
              <w:t>A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</w:rPr>
              <w:t>C SADR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2"/>
              </w:rPr>
              <w:t>Ž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3"/>
              </w:rPr>
              <w:t>A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</w:rPr>
              <w:t>JA DOKUMEN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-16"/>
              </w:rPr>
              <w:t>T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</w:rPr>
              <w:t xml:space="preserve">A 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2"/>
              </w:rPr>
              <w:t>Z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</w:rPr>
              <w:t>A S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-13"/>
              </w:rPr>
              <w:t>A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-9"/>
              </w:rPr>
              <w:t>V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</w:rPr>
              <w:t>JE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-6"/>
              </w:rPr>
              <w:t>T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  <w:spacing w:val="-12"/>
              </w:rPr>
              <w:t>V</w:t>
            </w:r>
            <w:r w:rsidRPr="004D7734">
              <w:rPr>
                <w:rFonts w:ascii="Garamond" w:eastAsia="Myriad Pro" w:hAnsi="Garamond" w:cs="Myriad Pro"/>
                <w:b/>
                <w:bCs/>
                <w:color w:val="FFFFFF"/>
              </w:rPr>
              <w:t>ANJE</w:t>
            </w:r>
          </w:p>
        </w:tc>
      </w:tr>
      <w:tr w:rsidR="004D7734" w:rsidRPr="004D7734" w14:paraId="12463F0C" w14:textId="77777777" w:rsidTr="004D7734">
        <w:trPr>
          <w:trHeight w:hRule="exact" w:val="666"/>
        </w:trPr>
        <w:tc>
          <w:tcPr>
            <w:tcW w:w="2122" w:type="dxa"/>
            <w:tcBorders>
              <w:top w:val="single" w:sz="4" w:space="0" w:color="auto"/>
              <w:left w:val="single" w:sz="4" w:space="0" w:color="231F20"/>
              <w:bottom w:val="single" w:sz="6" w:space="0" w:color="231F20"/>
              <w:right w:val="single" w:sz="6" w:space="0" w:color="231F20"/>
            </w:tcBorders>
            <w:shd w:val="clear" w:color="auto" w:fill="B7D4EF" w:themeFill="text2" w:themeFillTint="33"/>
            <w:vAlign w:val="center"/>
            <w:hideMark/>
          </w:tcPr>
          <w:p w14:paraId="30B01D69" w14:textId="77777777" w:rsidR="004D7734" w:rsidRPr="004D7734" w:rsidRDefault="004D7734" w:rsidP="004D7734">
            <w:pPr>
              <w:spacing w:after="0" w:line="240" w:lineRule="auto"/>
              <w:ind w:left="108" w:right="-20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>Nasl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 dokumenta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vAlign w:val="center"/>
            <w:hideMark/>
          </w:tcPr>
          <w:p w14:paraId="6F650A3A" w14:textId="77777777" w:rsidR="004D7734" w:rsidRPr="004D7734" w:rsidRDefault="004D7734" w:rsidP="004D7734">
            <w:pPr>
              <w:spacing w:after="0" w:line="240" w:lineRule="auto"/>
              <w:ind w:left="83" w:right="200"/>
              <w:jc w:val="both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</w:rPr>
              <w:t>Odluka o nerazvrstanim cestama na području Općine Punat</w:t>
            </w:r>
          </w:p>
        </w:tc>
      </w:tr>
      <w:tr w:rsidR="004D7734" w:rsidRPr="004D7734" w14:paraId="78A89F6B" w14:textId="77777777" w:rsidTr="004D7734">
        <w:trPr>
          <w:trHeight w:hRule="exact" w:val="856"/>
        </w:trPr>
        <w:tc>
          <w:tcPr>
            <w:tcW w:w="212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  <w:shd w:val="clear" w:color="auto" w:fill="B7D4EF" w:themeFill="text2" w:themeFillTint="33"/>
            <w:hideMark/>
          </w:tcPr>
          <w:p w14:paraId="2BED5919" w14:textId="77777777" w:rsidR="004D7734" w:rsidRPr="004D7734" w:rsidRDefault="004D7734" w:rsidP="004D7734">
            <w:pPr>
              <w:spacing w:after="0" w:line="260" w:lineRule="exact"/>
              <w:ind w:left="108" w:right="284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>S</w:t>
            </w:r>
            <w:r w:rsidRPr="004D7734">
              <w:rPr>
                <w:rFonts w:ascii="Garamond" w:eastAsia="Myriad Pro" w:hAnsi="Garamond" w:cs="Myriad Pro"/>
                <w:color w:val="231F20"/>
                <w:spacing w:val="2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vara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</w:rPr>
              <w:t>elj dokumenta, tijelo koje p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rov</w:t>
            </w:r>
            <w:r w:rsidRPr="004D7734">
              <w:rPr>
                <w:rFonts w:ascii="Garamond" w:eastAsia="Myriad Pro" w:hAnsi="Garamond" w:cs="Myriad Pro"/>
                <w:color w:val="231F20"/>
              </w:rPr>
              <w:t>odi s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a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vje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v</w:t>
            </w:r>
            <w:r w:rsidRPr="004D7734">
              <w:rPr>
                <w:rFonts w:ascii="Garamond" w:eastAsia="Myriad Pro" w:hAnsi="Garamond" w:cs="Myriad Pro"/>
                <w:color w:val="231F20"/>
              </w:rPr>
              <w:t>anje</w:t>
            </w:r>
          </w:p>
        </w:tc>
        <w:tc>
          <w:tcPr>
            <w:tcW w:w="751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</w:tcPr>
          <w:p w14:paraId="4B7FCE3A" w14:textId="77777777" w:rsidR="004D7734" w:rsidRPr="004D7734" w:rsidRDefault="004D7734" w:rsidP="004D7734">
            <w:pPr>
              <w:spacing w:after="0" w:line="280" w:lineRule="exact"/>
              <w:ind w:left="83" w:right="200"/>
              <w:rPr>
                <w:rFonts w:ascii="Garamond" w:hAnsi="Garamond"/>
              </w:rPr>
            </w:pPr>
          </w:p>
          <w:p w14:paraId="01175F1D" w14:textId="77777777" w:rsidR="004D7734" w:rsidRPr="004D7734" w:rsidRDefault="004D7734" w:rsidP="004D7734">
            <w:pPr>
              <w:spacing w:after="0" w:line="240" w:lineRule="auto"/>
              <w:ind w:left="83" w:right="200"/>
              <w:jc w:val="both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  <w:spacing w:val="-3"/>
              </w:rPr>
              <w:t>Općina Punat</w:t>
            </w:r>
          </w:p>
        </w:tc>
      </w:tr>
      <w:tr w:rsidR="004D7734" w:rsidRPr="004D7734" w14:paraId="09C6BD3C" w14:textId="77777777" w:rsidTr="004D7734">
        <w:trPr>
          <w:trHeight w:hRule="exact" w:val="10634"/>
        </w:trPr>
        <w:tc>
          <w:tcPr>
            <w:tcW w:w="212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  <w:shd w:val="clear" w:color="auto" w:fill="B7D4EF" w:themeFill="text2" w:themeFillTint="33"/>
            <w:hideMark/>
          </w:tcPr>
          <w:p w14:paraId="77F8BB70" w14:textId="77777777" w:rsidR="004D7734" w:rsidRPr="004D7734" w:rsidRDefault="004D7734" w:rsidP="004D7734">
            <w:pPr>
              <w:spacing w:after="0" w:line="240" w:lineRule="auto"/>
              <w:ind w:left="108" w:right="-20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S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vrha dokumenta</w:t>
            </w:r>
          </w:p>
        </w:tc>
        <w:tc>
          <w:tcPr>
            <w:tcW w:w="751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1C3BAEE7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eastAsia="Times New Roman" w:hAnsi="Garamond"/>
                <w:lang w:eastAsia="hr-HR"/>
              </w:rPr>
            </w:pPr>
            <w:r w:rsidRPr="004D7734">
              <w:rPr>
                <w:rFonts w:ascii="Garamond" w:eastAsia="Times New Roman" w:hAnsi="Garamond"/>
                <w:lang w:eastAsia="hr-HR"/>
              </w:rPr>
              <w:t>Donosi se nova Odluka o nerazvrstanim cestama na području Općine Punat radi zamjene Odluke o nerazvrstanim cestama („Službene novine Primorsko-goranske županije” broj 12/12), koja je donesena 2012. godine. Od donošenja te Odluke Zakon o cestama više je puta izmijenjen i dopunjen, a doneseni su i brojni podzakonski propisi koji utječu na pravni režim nerazvrstanih cesta, njihovo evidentiranje, upravljanje i održavanje. Zbog toga je bilo nužno donijeti novu, sveobuhvatnu odluku.</w:t>
            </w:r>
          </w:p>
          <w:p w14:paraId="38B18718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eastAsia="Times New Roman" w:hAnsi="Garamond"/>
                <w:lang w:eastAsia="hr-HR"/>
              </w:rPr>
            </w:pPr>
            <w:r w:rsidRPr="004D7734">
              <w:rPr>
                <w:rFonts w:ascii="Garamond" w:eastAsia="Times New Roman" w:hAnsi="Garamond"/>
                <w:lang w:eastAsia="hr-HR"/>
              </w:rPr>
              <w:t>Zakonom o cestama izričito je propisana obveza jedinice lokalne samouprave da vodi jedinstvenu bazu podataka o nerazvrstanim cestama na svom području. Za razliku od dosadašnje Odluke, koja nije sadržavala takvu bazu niti grafički prikaz, nova Odluka kao svoj sastavni dio uključuje jedinstvenu bazu podataka o nerazvrstanim cestama s grafičkim prilogom. Baza je izrađena na temelju Zakona o cestama („Narodne novine” broj 84/11, 22/13, 54/13, 148/13, 92/14, 110/19, 144/21, 114/22, 4/23, 133/23 i 156/25) te služi kao osnova za upis nerazvrstanih cesta u službene evidencije, praćenje njihova stanja i učinkovito planiranje održavanja i ulaganja.</w:t>
            </w:r>
          </w:p>
          <w:p w14:paraId="0D987FE2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eastAsia="Times New Roman" w:hAnsi="Garamond"/>
                <w:lang w:eastAsia="hr-HR"/>
              </w:rPr>
            </w:pPr>
            <w:r w:rsidRPr="004D7734">
              <w:rPr>
                <w:rFonts w:ascii="Garamond" w:eastAsia="Times New Roman" w:hAnsi="Garamond"/>
                <w:lang w:eastAsia="hr-HR"/>
              </w:rPr>
              <w:t>U listopadu 2024. godine proveden je terenski pregled radi prikupljanja potrebnih podataka, nakon čega je tvrtka Digitalni prostor d.o.o., Milutina Barača 7, Rijeka, izradila bazu nerazvrstanih cesta. Prikupljeni podaci integrirani su u geografski informacijski sustav (GIS). Registrom nerazvrstanih cesta evidentirano je 140 nerazvrstanih cesta, pri čemu su svakoj cesti pridruženi podaci o nazivu, opisu, naselju i duljini. Time se po na području Općine Punat uspostavlja cjelovit i ažuran registar nerazvrstanih cesta.</w:t>
            </w:r>
          </w:p>
          <w:p w14:paraId="2E6EC49D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eastAsia="Times New Roman" w:hAnsi="Garamond"/>
                <w:lang w:eastAsia="hr-HR"/>
              </w:rPr>
            </w:pPr>
            <w:r w:rsidRPr="004D7734">
              <w:rPr>
                <w:rFonts w:ascii="Garamond" w:eastAsia="Times New Roman" w:hAnsi="Garamond"/>
                <w:lang w:eastAsia="hr-HR"/>
              </w:rPr>
              <w:t>U odnosu na Odluku iz 2012. godine, nova Odluka donosi niz važnih novina, od kojih su najznačajnije:</w:t>
            </w:r>
          </w:p>
          <w:p w14:paraId="6A7987C2" w14:textId="77777777" w:rsidR="004D7734" w:rsidRPr="004D7734" w:rsidRDefault="004D7734" w:rsidP="004D7734">
            <w:pPr>
              <w:widowControl/>
              <w:spacing w:after="0" w:line="240" w:lineRule="auto"/>
              <w:rPr>
                <w:rFonts w:ascii="Garamond" w:eastAsia="Times New Roman" w:hAnsi="Garamond"/>
                <w:lang w:eastAsia="hr-HR"/>
              </w:rPr>
            </w:pPr>
            <w:r w:rsidRPr="004D7734">
              <w:rPr>
                <w:rFonts w:ascii="Garamond" w:eastAsia="Times New Roman" w:hAnsi="Garamond"/>
                <w:b/>
                <w:bCs/>
                <w:lang w:eastAsia="hr-HR"/>
              </w:rPr>
              <w:t>Uspostava jedinstvene baze podataka o nerazvrstanim cestama</w:t>
            </w:r>
            <w:r w:rsidRPr="004D7734">
              <w:rPr>
                <w:rFonts w:ascii="Garamond" w:eastAsia="Times New Roman" w:hAnsi="Garamond"/>
                <w:lang w:eastAsia="hr-HR"/>
              </w:rPr>
              <w:br/>
              <w:t>Za razliku od dosadašnje Odluke, nova Odluka u Prilogu I. sadrži jedinstvenu bazu podataka o nerazvrstanim cestama s grafičkim prikazom. To omogućuje precizno evidentiranje, praćenje stanja i planiranje ulaganja u nerazvrstane ceste te predstavlja temelj za njihov upis u zemljišne knjige i druge službene evidencije.</w:t>
            </w:r>
          </w:p>
          <w:p w14:paraId="535A1DAE" w14:textId="77777777" w:rsidR="004D7734" w:rsidRPr="004D7734" w:rsidRDefault="004D7734" w:rsidP="004D7734">
            <w:pPr>
              <w:widowControl/>
              <w:spacing w:after="0" w:line="240" w:lineRule="auto"/>
              <w:rPr>
                <w:rFonts w:ascii="Garamond" w:eastAsia="Times New Roman" w:hAnsi="Garamond"/>
                <w:lang w:eastAsia="hr-HR"/>
              </w:rPr>
            </w:pPr>
            <w:r w:rsidRPr="004D7734">
              <w:rPr>
                <w:rFonts w:ascii="Garamond" w:eastAsia="Times New Roman" w:hAnsi="Garamond"/>
                <w:b/>
                <w:bCs/>
                <w:lang w:eastAsia="hr-HR"/>
              </w:rPr>
              <w:t>Detaljnije uređenje upravljanja i održavanja</w:t>
            </w:r>
            <w:r w:rsidRPr="004D7734">
              <w:rPr>
                <w:rFonts w:ascii="Garamond" w:eastAsia="Times New Roman" w:hAnsi="Garamond"/>
                <w:lang w:eastAsia="hr-HR"/>
              </w:rPr>
              <w:br/>
              <w:t>Nova Odluka razrađuje poslove redovnog i izvanrednog održavanja, uključujući zimsku službu, na način koji je usklađen s važećim Zakonom o cestama. Preciznije su definirane obveze izvođača radova održavanja, obveze vlasnika i ovlaštenika zemljišta uz nerazvrstane ceste te ovlasti komunalnog redara u provedbi nadzora.</w:t>
            </w:r>
          </w:p>
          <w:p w14:paraId="43316DE2" w14:textId="77777777" w:rsidR="004D7734" w:rsidRPr="004D7734" w:rsidRDefault="004D7734" w:rsidP="004D7734">
            <w:pPr>
              <w:widowControl/>
              <w:spacing w:after="0" w:line="240" w:lineRule="auto"/>
              <w:rPr>
                <w:rFonts w:ascii="Garamond" w:eastAsia="Times New Roman" w:hAnsi="Garamond"/>
                <w:lang w:eastAsia="hr-HR"/>
              </w:rPr>
            </w:pPr>
            <w:r w:rsidRPr="004D7734">
              <w:rPr>
                <w:rFonts w:ascii="Garamond" w:eastAsia="Times New Roman" w:hAnsi="Garamond"/>
                <w:b/>
                <w:bCs/>
                <w:lang w:eastAsia="hr-HR"/>
              </w:rPr>
              <w:t>Jasno definirani uvjeti priključka na nerazvrstane ceste</w:t>
            </w:r>
            <w:r w:rsidRPr="004D7734">
              <w:rPr>
                <w:rFonts w:ascii="Garamond" w:eastAsia="Times New Roman" w:hAnsi="Garamond"/>
                <w:lang w:eastAsia="hr-HR"/>
              </w:rPr>
              <w:br/>
              <w:t>U odnosu na dosadašnju Odluku, nova Odluka detaljnije uređuje postupak izdavanja rješenja za priključak na nerazvrstanu cestu, uvjete tehničke dokumentacije, obvezu sanacije nastalih oštećenja te instrumente osiguranja za sanaciju šteta (bjanko-zadužnica, neopoziva bankarska garancija, novčani polog).</w:t>
            </w:r>
          </w:p>
          <w:p w14:paraId="5A51507D" w14:textId="2AAF10FF" w:rsidR="004D7734" w:rsidRDefault="004D7734" w:rsidP="004D7734">
            <w:pPr>
              <w:widowControl/>
              <w:spacing w:after="0" w:line="240" w:lineRule="auto"/>
              <w:rPr>
                <w:rFonts w:ascii="Garamond" w:eastAsia="Times New Roman" w:hAnsi="Garamond"/>
                <w:lang w:eastAsia="hr-HR"/>
              </w:rPr>
            </w:pPr>
            <w:r w:rsidRPr="004D7734">
              <w:rPr>
                <w:rFonts w:ascii="Garamond" w:eastAsia="Times New Roman" w:hAnsi="Garamond"/>
                <w:b/>
                <w:bCs/>
                <w:lang w:eastAsia="hr-HR"/>
              </w:rPr>
              <w:t>Uvođenje naknada za prekomjernu uporabu i izvanredni prijevoz</w:t>
            </w:r>
            <w:r w:rsidRPr="004D7734">
              <w:rPr>
                <w:rFonts w:ascii="Garamond" w:eastAsia="Times New Roman" w:hAnsi="Garamond"/>
                <w:lang w:eastAsia="hr-HR"/>
              </w:rPr>
              <w:br/>
              <w:t>Nova Odluka po prvi put uvodi sustav naknada za prekomjernu uporabu nerazvrstanih cesta i izvanredni prijevoz. Naknada se obračunava prema količini prevezenog materijala i masi vozila, uz paušalnu naknadu za jednokratne dopreme i otpreme. Osim toga, propisana je i naknada za privremeno zauzimanje i zatvaranje nerazvrstanih cesta te naknada za njihovo prekopavanje</w:t>
            </w:r>
            <w:r>
              <w:rPr>
                <w:rFonts w:ascii="Garamond" w:eastAsia="Times New Roman" w:hAnsi="Garamond"/>
                <w:lang w:eastAsia="hr-HR"/>
              </w:rPr>
              <w:t>.</w:t>
            </w:r>
          </w:p>
          <w:p w14:paraId="4D50AAA3" w14:textId="77777777" w:rsidR="004D7734" w:rsidRPr="004D7734" w:rsidRDefault="004D7734" w:rsidP="004D7734">
            <w:pPr>
              <w:widowControl/>
              <w:spacing w:after="0" w:line="240" w:lineRule="auto"/>
              <w:rPr>
                <w:rFonts w:ascii="Garamond" w:eastAsia="Times New Roman" w:hAnsi="Garamond"/>
                <w:lang w:eastAsia="hr-HR"/>
              </w:rPr>
            </w:pPr>
          </w:p>
          <w:p w14:paraId="7C89BFFF" w14:textId="77777777" w:rsidR="004D7734" w:rsidRPr="004D7734" w:rsidRDefault="004D7734" w:rsidP="004D7734">
            <w:pPr>
              <w:spacing w:after="0" w:line="240" w:lineRule="auto"/>
              <w:rPr>
                <w:rFonts w:ascii="Garamond" w:eastAsia="Times New Roman" w:hAnsi="Garamond"/>
                <w:lang w:eastAsia="hr-HR"/>
              </w:rPr>
            </w:pPr>
            <w:r w:rsidRPr="004D7734">
              <w:rPr>
                <w:rFonts w:ascii="Garamond" w:eastAsia="Times New Roman" w:hAnsi="Garamond"/>
                <w:b/>
                <w:bCs/>
                <w:lang w:eastAsia="hr-HR"/>
              </w:rPr>
              <w:t>Detaljnija pravila o prekopavanju nerazvrstanih cesta</w:t>
            </w:r>
            <w:r w:rsidRPr="004D7734">
              <w:rPr>
                <w:rFonts w:ascii="Garamond" w:eastAsia="Times New Roman" w:hAnsi="Garamond"/>
                <w:lang w:eastAsia="hr-HR"/>
              </w:rPr>
              <w:br/>
              <w:t>Nova Odluka uređuje postupak izdavanja rješenja za prekopavanje nerazvrstanih cesta, uključujući uvjete sanacije, rokove i tehničke standarde. Posebno je značajna odredba kojom se prekopavanje novoizgrađenih ili rekonstruiranih nerazvrstanih cesta u roku od pet godina od izvedenih radova dopušta samo uz obvezu potpune obnove kolničke konstrukcije u zoni prekopa.</w:t>
            </w:r>
          </w:p>
          <w:p w14:paraId="4B978BC1" w14:textId="77777777" w:rsidR="004D7734" w:rsidRPr="004D7734" w:rsidRDefault="004D7734" w:rsidP="004D7734">
            <w:pPr>
              <w:tabs>
                <w:tab w:val="left" w:pos="1110"/>
              </w:tabs>
              <w:spacing w:after="0" w:line="240" w:lineRule="auto"/>
              <w:jc w:val="both"/>
            </w:pPr>
          </w:p>
          <w:p w14:paraId="0FD9372B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1B262E1C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22C3B892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498C8F0E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3058FA02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607BE41C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0BEAE7A8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4DC5D792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39EBD714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27A6E858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492C35C9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4018343D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7B98E84A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341460CF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0CD2BDD8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0BC9B661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54664F79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7403C38C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4F71D5F5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5D29FAD5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2E88AD9F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4C798A59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6DBD4D26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12459C53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138AD6D3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506018BF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11A224CA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146A2537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47225B90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0C1F8014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hAnsi="Garamond"/>
              </w:rPr>
            </w:pPr>
          </w:p>
          <w:p w14:paraId="2F812DCC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eastAsia="Times New Roman" w:hAnsi="Garamond"/>
                <w:lang w:eastAsia="hr-HR"/>
              </w:rPr>
            </w:pPr>
          </w:p>
        </w:tc>
      </w:tr>
      <w:tr w:rsidR="004D7734" w:rsidRPr="004D7734" w14:paraId="76076FE2" w14:textId="77777777" w:rsidTr="004D7734">
        <w:trPr>
          <w:trHeight w:hRule="exact" w:val="1716"/>
        </w:trPr>
        <w:tc>
          <w:tcPr>
            <w:tcW w:w="212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  <w:shd w:val="clear" w:color="auto" w:fill="B7D4EF" w:themeFill="text2" w:themeFillTint="33"/>
          </w:tcPr>
          <w:p w14:paraId="52B0BA99" w14:textId="77777777" w:rsidR="004D7734" w:rsidRPr="004D7734" w:rsidRDefault="004D7734" w:rsidP="004D7734">
            <w:pPr>
              <w:spacing w:after="0" w:line="240" w:lineRule="auto"/>
              <w:ind w:left="108" w:right="-20"/>
              <w:rPr>
                <w:rFonts w:ascii="Garamond" w:eastAsia="Myriad Pro" w:hAnsi="Garamond" w:cs="Myriad Pro"/>
                <w:color w:val="231F20"/>
                <w:spacing w:val="-2"/>
              </w:rPr>
            </w:pPr>
          </w:p>
        </w:tc>
        <w:tc>
          <w:tcPr>
            <w:tcW w:w="751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</w:tcPr>
          <w:p w14:paraId="1AE7A8EB" w14:textId="77777777" w:rsidR="004D7734" w:rsidRPr="005C474F" w:rsidRDefault="004D7734" w:rsidP="004D7734">
            <w:pPr>
              <w:spacing w:after="0" w:line="240" w:lineRule="auto"/>
              <w:rPr>
                <w:rFonts w:ascii="Garamond" w:eastAsia="Times New Roman" w:hAnsi="Garamond"/>
                <w:lang w:eastAsia="hr-HR"/>
              </w:rPr>
            </w:pPr>
            <w:r w:rsidRPr="005C474F">
              <w:rPr>
                <w:rFonts w:ascii="Garamond" w:eastAsia="Times New Roman" w:hAnsi="Garamond"/>
                <w:b/>
                <w:bCs/>
                <w:lang w:eastAsia="hr-HR"/>
              </w:rPr>
              <w:t>Detaljnija pravila o prekopavanju nerazvrstanih cesta</w:t>
            </w:r>
            <w:r w:rsidRPr="005C474F">
              <w:rPr>
                <w:rFonts w:ascii="Garamond" w:eastAsia="Times New Roman" w:hAnsi="Garamond"/>
                <w:lang w:eastAsia="hr-HR"/>
              </w:rPr>
              <w:br/>
              <w:t>Nova Odluka uređuje postupak izdavanja rješenja za prekopavanje nerazvrstanih cesta, uključujući uvjete sanacije, rokove i tehničke standarde. Posebno je značajna odredba kojom se prekopavanje novoizgrađenih ili rekonstruiranih nerazvrstanih cesta u roku od pet godina od izvedenih radova dopušta samo uz obvezu potpune obnove kolničke konstrukcije u zoni prekopa.</w:t>
            </w:r>
          </w:p>
          <w:p w14:paraId="44480E58" w14:textId="77777777" w:rsidR="004D7734" w:rsidRPr="005C474F" w:rsidRDefault="004D7734" w:rsidP="004D7734">
            <w:pPr>
              <w:tabs>
                <w:tab w:val="left" w:pos="1110"/>
              </w:tabs>
              <w:spacing w:after="0" w:line="240" w:lineRule="auto"/>
              <w:jc w:val="both"/>
            </w:pPr>
          </w:p>
          <w:p w14:paraId="60F36F73" w14:textId="77777777" w:rsidR="004D7734" w:rsidRPr="004D7734" w:rsidRDefault="004D7734" w:rsidP="004D7734">
            <w:pPr>
              <w:widowControl/>
              <w:spacing w:after="0" w:line="240" w:lineRule="auto"/>
              <w:jc w:val="both"/>
              <w:rPr>
                <w:rFonts w:ascii="Garamond" w:eastAsia="Times New Roman" w:hAnsi="Garamond"/>
                <w:lang w:eastAsia="hr-HR"/>
              </w:rPr>
            </w:pPr>
          </w:p>
        </w:tc>
      </w:tr>
      <w:tr w:rsidR="004D7734" w:rsidRPr="004D7734" w14:paraId="3581A776" w14:textId="77777777" w:rsidTr="004D7734">
        <w:trPr>
          <w:trHeight w:hRule="exact" w:val="360"/>
        </w:trPr>
        <w:tc>
          <w:tcPr>
            <w:tcW w:w="212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  <w:shd w:val="clear" w:color="auto" w:fill="B7D4EF" w:themeFill="text2" w:themeFillTint="33"/>
            <w:hideMark/>
          </w:tcPr>
          <w:p w14:paraId="28565D46" w14:textId="77777777" w:rsidR="004D7734" w:rsidRPr="004D7734" w:rsidRDefault="004D7734" w:rsidP="004D7734">
            <w:pPr>
              <w:spacing w:after="0" w:line="240" w:lineRule="auto"/>
              <w:ind w:left="108" w:right="-20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>Datum dokumenta</w:t>
            </w:r>
          </w:p>
        </w:tc>
        <w:tc>
          <w:tcPr>
            <w:tcW w:w="751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1444FBEE" w14:textId="0FF9077C" w:rsidR="004D7734" w:rsidRPr="004D7734" w:rsidRDefault="004D7734" w:rsidP="004D7734">
            <w:pPr>
              <w:spacing w:after="0" w:line="240" w:lineRule="auto"/>
              <w:ind w:right="-20"/>
              <w:jc w:val="both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>27. kolovoza 2026. godine</w:t>
            </w:r>
          </w:p>
        </w:tc>
      </w:tr>
      <w:tr w:rsidR="004D7734" w:rsidRPr="004D7734" w14:paraId="5207D29B" w14:textId="77777777" w:rsidTr="004D7734">
        <w:trPr>
          <w:trHeight w:val="622"/>
        </w:trPr>
        <w:tc>
          <w:tcPr>
            <w:tcW w:w="9634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4A023714" w14:textId="77777777" w:rsidR="004D7734" w:rsidRPr="004D7734" w:rsidRDefault="004D7734" w:rsidP="004D7734">
            <w:pPr>
              <w:spacing w:after="0" w:line="240" w:lineRule="auto"/>
              <w:ind w:left="147" w:right="200"/>
              <w:jc w:val="both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 xml:space="preserve">– opis 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</w:rPr>
              <w:t>em</w:t>
            </w:r>
            <w:r w:rsidRPr="004D7734">
              <w:rPr>
                <w:rFonts w:ascii="Garamond" w:eastAsia="Myriad Pro" w:hAnsi="Garamond" w:cs="Myriad Pro"/>
                <w:color w:val="231F20"/>
                <w:spacing w:val="-3"/>
              </w:rPr>
              <w:t>e</w:t>
            </w:r>
            <w:r w:rsidRPr="004D7734">
              <w:rPr>
                <w:rFonts w:ascii="Garamond" w:eastAsia="Myriad Pro" w:hAnsi="Garamond" w:cs="Myriad Pro"/>
                <w:color w:val="231F20"/>
              </w:rPr>
              <w:t>, prijedloga ili p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r</w:t>
            </w:r>
            <w:r w:rsidRPr="004D7734">
              <w:rPr>
                <w:rFonts w:ascii="Garamond" w:eastAsia="Myriad Pro" w:hAnsi="Garamond" w:cs="Myriad Pro"/>
                <w:color w:val="231F20"/>
              </w:rPr>
              <w:t>oblema o kojemu se p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rov</w:t>
            </w:r>
            <w:r w:rsidRPr="004D7734">
              <w:rPr>
                <w:rFonts w:ascii="Garamond" w:eastAsia="Myriad Pro" w:hAnsi="Garamond" w:cs="Myriad Pro"/>
                <w:color w:val="231F20"/>
              </w:rPr>
              <w:t>odi s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a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vje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v</w:t>
            </w:r>
            <w:r w:rsidRPr="004D7734">
              <w:rPr>
                <w:rFonts w:ascii="Garamond" w:eastAsia="Myriad Pro" w:hAnsi="Garamond" w:cs="Myriad Pro"/>
                <w:color w:val="231F20"/>
              </w:rPr>
              <w:t>anje: Savjetovanje se provodi o prijedlogu Odluke</w:t>
            </w:r>
            <w:r w:rsidRPr="004D7734">
              <w:t xml:space="preserve"> </w:t>
            </w:r>
            <w:r w:rsidRPr="004D7734">
              <w:rPr>
                <w:rFonts w:ascii="Garamond" w:eastAsia="Myriad Pro" w:hAnsi="Garamond" w:cs="Myriad Pro"/>
              </w:rPr>
              <w:t xml:space="preserve"> o nerazvrstanim cestama na području Općine Punat.</w:t>
            </w:r>
          </w:p>
        </w:tc>
      </w:tr>
      <w:tr w:rsidR="004D7734" w:rsidRPr="004D7734" w14:paraId="2F36BF43" w14:textId="77777777" w:rsidTr="004D7734">
        <w:trPr>
          <w:trHeight w:val="903"/>
        </w:trPr>
        <w:tc>
          <w:tcPr>
            <w:tcW w:w="9634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11276412" w14:textId="77777777" w:rsidR="004D7734" w:rsidRPr="004D7734" w:rsidRDefault="004D7734" w:rsidP="004D7734">
            <w:pPr>
              <w:spacing w:after="0" w:line="240" w:lineRule="auto"/>
              <w:ind w:left="147" w:right="200"/>
              <w:jc w:val="both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>– svrha s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a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vje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v</w:t>
            </w:r>
            <w:r w:rsidRPr="004D7734">
              <w:rPr>
                <w:rFonts w:ascii="Garamond" w:eastAsia="Myriad Pro" w:hAnsi="Garamond" w:cs="Myriad Pro"/>
                <w:color w:val="231F20"/>
              </w:rPr>
              <w:t xml:space="preserve">anja i cilj koji bi se prijedlogom 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ž</w:t>
            </w:r>
            <w:r w:rsidRPr="004D7734">
              <w:rPr>
                <w:rFonts w:ascii="Garamond" w:eastAsia="Myriad Pro" w:hAnsi="Garamond" w:cs="Myriad Pro"/>
                <w:color w:val="231F20"/>
              </w:rPr>
              <w:t>elio postići: Cilj savjetovanja sa zainteresiranom javnošću jest upoznavanje zainteresirane javnosti s prijedlogom dokumenta te prikupljanje prijedloga i primjedbi zainteresirane javnosti koji će se razmatrati i eventualno prihvatiti.</w:t>
            </w:r>
          </w:p>
        </w:tc>
      </w:tr>
      <w:tr w:rsidR="004D7734" w:rsidRPr="004D7734" w14:paraId="535E825C" w14:textId="77777777" w:rsidTr="004D7734">
        <w:trPr>
          <w:trHeight w:val="574"/>
        </w:trPr>
        <w:tc>
          <w:tcPr>
            <w:tcW w:w="9634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62543412" w14:textId="77777777" w:rsidR="004D7734" w:rsidRPr="004D7734" w:rsidRDefault="004D7734" w:rsidP="004D7734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>– me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</w:rPr>
              <w:t>oda s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a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vje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v</w:t>
            </w:r>
            <w:r w:rsidRPr="004D7734">
              <w:rPr>
                <w:rFonts w:ascii="Garamond" w:eastAsia="Myriad Pro" w:hAnsi="Garamond" w:cs="Myriad Pro"/>
                <w:color w:val="231F20"/>
              </w:rPr>
              <w:t>anja: Savjetovanje se provodi javnom objavom na web stranici Općine Punat putem priloženog obrasca za sudjelovanje u savjetovanju.</w:t>
            </w:r>
          </w:p>
        </w:tc>
      </w:tr>
      <w:tr w:rsidR="004D7734" w:rsidRPr="004D7734" w14:paraId="2354ABCC" w14:textId="77777777" w:rsidTr="004D7734">
        <w:trPr>
          <w:trHeight w:val="1127"/>
        </w:trPr>
        <w:tc>
          <w:tcPr>
            <w:tcW w:w="9634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6BBBEBDF" w14:textId="77777777" w:rsidR="004D7734" w:rsidRPr="004D7734" w:rsidRDefault="004D7734" w:rsidP="004D7734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 xml:space="preserve">– 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r</w:t>
            </w:r>
            <w:r w:rsidRPr="004D7734">
              <w:rPr>
                <w:rFonts w:ascii="Garamond" w:eastAsia="Myriad Pro" w:hAnsi="Garamond" w:cs="Myriad Pro"/>
                <w:color w:val="231F20"/>
              </w:rPr>
              <w:t>ok zaprimanja odg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ov</w:t>
            </w:r>
            <w:r w:rsidRPr="004D7734">
              <w:rPr>
                <w:rFonts w:ascii="Garamond" w:eastAsia="Myriad Pro" w:hAnsi="Garamond" w:cs="Myriad Pro"/>
                <w:color w:val="231F20"/>
              </w:rPr>
              <w:t xml:space="preserve">ora i način na koji 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ć</w:t>
            </w:r>
            <w:r w:rsidRPr="004D7734">
              <w:rPr>
                <w:rFonts w:ascii="Garamond" w:eastAsia="Myriad Pro" w:hAnsi="Garamond" w:cs="Myriad Pro"/>
                <w:color w:val="231F20"/>
              </w:rPr>
              <w:t>e biti pru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ž</w:t>
            </w:r>
            <w:r w:rsidRPr="004D7734">
              <w:rPr>
                <w:rFonts w:ascii="Garamond" w:eastAsia="Myriad Pro" w:hAnsi="Garamond" w:cs="Myriad Pro"/>
                <w:color w:val="231F20"/>
              </w:rPr>
              <w:t>ena p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vratna in</w:t>
            </w:r>
            <w:r w:rsidRPr="004D7734">
              <w:rPr>
                <w:rFonts w:ascii="Garamond" w:eastAsia="Myriad Pro" w:hAnsi="Garamond" w:cs="Myriad Pro"/>
                <w:color w:val="231F20"/>
                <w:spacing w:val="-3"/>
              </w:rPr>
              <w:t>f</w:t>
            </w:r>
            <w:r w:rsidRPr="004D7734">
              <w:rPr>
                <w:rFonts w:ascii="Garamond" w:eastAsia="Myriad Pro" w:hAnsi="Garamond" w:cs="Myriad Pro"/>
                <w:color w:val="231F20"/>
              </w:rPr>
              <w:t>ormacija: Savjetovanje je otvoreno do 26. rujna 2026. godine. Povratne informacije bit će pružene putem Izvješća o provedenom savjetovanju koje će se po zaključenju savjetovanja objaviti na web stranici kao prilog savjetovanja.</w:t>
            </w:r>
          </w:p>
        </w:tc>
      </w:tr>
      <w:tr w:rsidR="004D7734" w:rsidRPr="004D7734" w14:paraId="37645E3F" w14:textId="77777777" w:rsidTr="004D7734">
        <w:trPr>
          <w:trHeight w:val="1412"/>
        </w:trPr>
        <w:tc>
          <w:tcPr>
            <w:tcW w:w="9634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</w:tcPr>
          <w:p w14:paraId="024F663D" w14:textId="77777777" w:rsidR="004D7734" w:rsidRPr="004D7734" w:rsidRDefault="004D7734" w:rsidP="004D7734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  <w:color w:val="231F20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>– im</w:t>
            </w:r>
            <w:r w:rsidRPr="004D7734">
              <w:rPr>
                <w:rFonts w:ascii="Garamond" w:eastAsia="Myriad Pro" w:hAnsi="Garamond" w:cs="Myriad Pro"/>
                <w:color w:val="231F20"/>
                <w:spacing w:val="-3"/>
              </w:rPr>
              <w:t>e</w:t>
            </w:r>
            <w:r w:rsidRPr="004D7734">
              <w:rPr>
                <w:rFonts w:ascii="Garamond" w:eastAsia="Myriad Pro" w:hAnsi="Garamond" w:cs="Myriad Pro"/>
                <w:color w:val="231F20"/>
              </w:rPr>
              <w:t>, ad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r</w:t>
            </w:r>
            <w:r w:rsidRPr="004D7734">
              <w:rPr>
                <w:rFonts w:ascii="Garamond" w:eastAsia="Myriad Pro" w:hAnsi="Garamond" w:cs="Myriad Pro"/>
                <w:color w:val="231F20"/>
              </w:rPr>
              <w:t>esa, b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r</w:t>
            </w:r>
            <w:r w:rsidRPr="004D7734">
              <w:rPr>
                <w:rFonts w:ascii="Garamond" w:eastAsia="Myriad Pro" w:hAnsi="Garamond" w:cs="Myriad Pro"/>
                <w:color w:val="231F20"/>
              </w:rPr>
              <w:t xml:space="preserve">oj 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</w:rPr>
              <w:t>ele</w:t>
            </w:r>
            <w:r w:rsidRPr="004D7734">
              <w:rPr>
                <w:rFonts w:ascii="Garamond" w:eastAsia="Myriad Pro" w:hAnsi="Garamond" w:cs="Myriad Pro"/>
                <w:color w:val="231F20"/>
                <w:spacing w:val="-3"/>
              </w:rPr>
              <w:t>f</w:t>
            </w:r>
            <w:r w:rsidRPr="004D7734">
              <w:rPr>
                <w:rFonts w:ascii="Garamond" w:eastAsia="Myriad Pro" w:hAnsi="Garamond" w:cs="Myriad Pro"/>
                <w:color w:val="231F20"/>
              </w:rPr>
              <w:t xml:space="preserve">ona i </w:t>
            </w:r>
            <w:r w:rsidRPr="004D7734">
              <w:rPr>
                <w:rFonts w:ascii="Garamond" w:eastAsia="Myriad Pro" w:hAnsi="Garamond" w:cs="Myriad Pro"/>
                <w:color w:val="231F20"/>
                <w:spacing w:val="6"/>
              </w:rPr>
              <w:t>e</w:t>
            </w:r>
            <w:r w:rsidRPr="004D7734">
              <w:rPr>
                <w:rFonts w:ascii="Garamond" w:eastAsia="Myriad Pro" w:hAnsi="Garamond" w:cs="Myriad Pro"/>
                <w:color w:val="231F20"/>
              </w:rPr>
              <w:t>-mail ad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r</w:t>
            </w:r>
            <w:r w:rsidRPr="004D7734">
              <w:rPr>
                <w:rFonts w:ascii="Garamond" w:eastAsia="Myriad Pro" w:hAnsi="Garamond" w:cs="Myriad Pro"/>
                <w:color w:val="231F20"/>
              </w:rPr>
              <w:t>esa osobe kojoj se sudionici s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a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vje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v</w:t>
            </w:r>
            <w:r w:rsidRPr="004D7734">
              <w:rPr>
                <w:rFonts w:ascii="Garamond" w:eastAsia="Myriad Pro" w:hAnsi="Garamond" w:cs="Myriad Pro"/>
                <w:color w:val="231F20"/>
              </w:rPr>
              <w:t>anja mogu obratiti za dodatne upi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</w:rPr>
              <w:t xml:space="preserve">e: Za sve dodatne upite, sudionici savjetovanja mogu se obratiti Anamariji Rimay Bjelobabi, mag.iur., savjetnica za imovinsko-pravne i opće poslove, pismeno na adresu Općine Punat, Novi put 2, 51521 Punat ili putem elektronske pošte na e-mail adresu: </w:t>
            </w:r>
            <w:r w:rsidRPr="004D7734">
              <w:rPr>
                <w:rFonts w:ascii="Garamond" w:eastAsia="Myriad Pro" w:hAnsi="Garamond" w:cs="Myriad Pro"/>
              </w:rPr>
              <w:t>anamarija.rimay@punat.hr</w:t>
            </w:r>
          </w:p>
          <w:p w14:paraId="3B11DD52" w14:textId="77777777" w:rsidR="004D7734" w:rsidRPr="004D7734" w:rsidRDefault="004D7734" w:rsidP="004D7734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</w:rPr>
            </w:pPr>
          </w:p>
        </w:tc>
      </w:tr>
      <w:tr w:rsidR="004D7734" w:rsidRPr="004D7734" w14:paraId="77A2C192" w14:textId="77777777" w:rsidTr="004D7734">
        <w:trPr>
          <w:trHeight w:val="1119"/>
        </w:trPr>
        <w:tc>
          <w:tcPr>
            <w:tcW w:w="9634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20805DFF" w14:textId="77777777" w:rsidR="004D7734" w:rsidRPr="004D7734" w:rsidRDefault="004D7734" w:rsidP="004D7734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>– zahtjev onima koji sudjeluju u s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a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vje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v</w:t>
            </w:r>
            <w:r w:rsidRPr="004D7734">
              <w:rPr>
                <w:rFonts w:ascii="Garamond" w:eastAsia="Myriad Pro" w:hAnsi="Garamond" w:cs="Myriad Pro"/>
                <w:color w:val="231F20"/>
              </w:rPr>
              <w:t>anju:  Molimo sve sudionike u savjetovanju da navedu svoje ime i prezime, u čije ime daju mišljenje, odnosno koga predstavljaju te da li su koga posebno dodatno konzultirali – sukladno propisima o zaštiti osobnih podataka isti će biti objavljeni isključivo ukoliko sudionik u savjetovanju tako navede na obrascu za sudjelovanje, odnosno da svoju privolu.</w:t>
            </w:r>
          </w:p>
        </w:tc>
      </w:tr>
      <w:tr w:rsidR="004D7734" w:rsidRPr="004D7734" w14:paraId="39886C9E" w14:textId="77777777" w:rsidTr="004D7734">
        <w:trPr>
          <w:trHeight w:val="843"/>
        </w:trPr>
        <w:tc>
          <w:tcPr>
            <w:tcW w:w="9634" w:type="dxa"/>
            <w:gridSpan w:val="2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39E8F83F" w14:textId="77777777" w:rsidR="004D7734" w:rsidRPr="004D7734" w:rsidRDefault="004D7734" w:rsidP="004D7734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>– dostupnost odgovora: Odg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ov</w:t>
            </w:r>
            <w:r w:rsidRPr="004D7734">
              <w:rPr>
                <w:rFonts w:ascii="Garamond" w:eastAsia="Myriad Pro" w:hAnsi="Garamond" w:cs="Myriad Pro"/>
                <w:color w:val="231F20"/>
              </w:rPr>
              <w:t xml:space="preserve">ori će biti dostupni na službenoj web stranici Općine Punat u sklopu Izvješća o provedenom savjetovanju, osim </w:t>
            </w:r>
            <w:r w:rsidRPr="004D7734">
              <w:rPr>
                <w:rFonts w:ascii="Garamond" w:eastAsia="Myriad Pro" w:hAnsi="Garamond" w:cs="Myriad Pro"/>
                <w:color w:val="231F20"/>
                <w:spacing w:val="4"/>
              </w:rPr>
              <w:t>k</w:t>
            </w:r>
            <w:r w:rsidRPr="004D7734">
              <w:rPr>
                <w:rFonts w:ascii="Garamond" w:eastAsia="Myriad Pro" w:hAnsi="Garamond" w:cs="Myriad Pro"/>
                <w:color w:val="231F20"/>
              </w:rPr>
              <w:t>ada je onaj koji je poslao odg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ov</w:t>
            </w:r>
            <w:r w:rsidRPr="004D7734">
              <w:rPr>
                <w:rFonts w:ascii="Garamond" w:eastAsia="Myriad Pro" w:hAnsi="Garamond" w:cs="Myriad Pro"/>
                <w:color w:val="231F20"/>
              </w:rPr>
              <w:t>or tražio da podaci ostanu p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vjerljivi</w:t>
            </w:r>
          </w:p>
        </w:tc>
      </w:tr>
      <w:tr w:rsidR="004D7734" w:rsidRPr="004D7734" w14:paraId="59E1FC7B" w14:textId="77777777" w:rsidTr="004D7734">
        <w:trPr>
          <w:trHeight w:val="639"/>
        </w:trPr>
        <w:tc>
          <w:tcPr>
            <w:tcW w:w="963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B7D4EF" w:themeFill="text2" w:themeFillTint="33"/>
            <w:hideMark/>
          </w:tcPr>
          <w:p w14:paraId="41BBBA2C" w14:textId="77777777" w:rsidR="004D7734" w:rsidRPr="004D7734" w:rsidRDefault="004D7734" w:rsidP="004D7734">
            <w:pPr>
              <w:spacing w:after="0" w:line="260" w:lineRule="exact"/>
              <w:ind w:left="147" w:right="200"/>
              <w:jc w:val="both"/>
              <w:rPr>
                <w:rFonts w:ascii="Garamond" w:eastAsia="Myriad Pro" w:hAnsi="Garamond" w:cs="Myriad Pro"/>
              </w:rPr>
            </w:pPr>
            <w:r w:rsidRPr="004D7734">
              <w:rPr>
                <w:rFonts w:ascii="Garamond" w:eastAsia="Myriad Pro" w:hAnsi="Garamond" w:cs="Myriad Pro"/>
                <w:color w:val="231F20"/>
              </w:rPr>
              <w:t>– p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</w:rPr>
              <w:t>zivaju se sudionici savjetovanja na dost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a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vu p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vratnih in</w:t>
            </w:r>
            <w:r w:rsidRPr="004D7734">
              <w:rPr>
                <w:rFonts w:ascii="Garamond" w:eastAsia="Myriad Pro" w:hAnsi="Garamond" w:cs="Myriad Pro"/>
                <w:color w:val="231F20"/>
                <w:spacing w:val="-3"/>
              </w:rPr>
              <w:t>f</w:t>
            </w:r>
            <w:r w:rsidRPr="004D7734">
              <w:rPr>
                <w:rFonts w:ascii="Garamond" w:eastAsia="Myriad Pro" w:hAnsi="Garamond" w:cs="Myriad Pro"/>
                <w:color w:val="231F20"/>
              </w:rPr>
              <w:t>ormacija o samom p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r</w:t>
            </w:r>
            <w:r w:rsidRPr="004D7734">
              <w:rPr>
                <w:rFonts w:ascii="Garamond" w:eastAsia="Myriad Pro" w:hAnsi="Garamond" w:cs="Myriad Pro"/>
                <w:color w:val="231F20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c</w:t>
            </w:r>
            <w:r w:rsidRPr="004D7734">
              <w:rPr>
                <w:rFonts w:ascii="Garamond" w:eastAsia="Myriad Pro" w:hAnsi="Garamond" w:cs="Myriad Pro"/>
                <w:color w:val="231F20"/>
              </w:rPr>
              <w:t>esu s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a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vje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v</w:t>
            </w:r>
            <w:r w:rsidRPr="004D7734">
              <w:rPr>
                <w:rFonts w:ascii="Garamond" w:eastAsia="Myriad Pro" w:hAnsi="Garamond" w:cs="Myriad Pro"/>
                <w:color w:val="231F20"/>
              </w:rPr>
              <w:t xml:space="preserve">anja 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</w:rPr>
              <w:t>e prijedloga za poboljšanje s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a</w:t>
            </w:r>
            <w:r w:rsidRPr="004D7734">
              <w:rPr>
                <w:rFonts w:ascii="Garamond" w:eastAsia="Myriad Pro" w:hAnsi="Garamond" w:cs="Myriad Pro"/>
                <w:color w:val="231F20"/>
              </w:rPr>
              <w:t>vje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t</w:t>
            </w:r>
            <w:r w:rsidRPr="004D7734">
              <w:rPr>
                <w:rFonts w:ascii="Garamond" w:eastAsia="Myriad Pro" w:hAnsi="Garamond" w:cs="Myriad Pro"/>
                <w:color w:val="231F20"/>
                <w:spacing w:val="-2"/>
              </w:rPr>
              <w:t>o</w:t>
            </w:r>
            <w:r w:rsidRPr="004D7734">
              <w:rPr>
                <w:rFonts w:ascii="Garamond" w:eastAsia="Myriad Pro" w:hAnsi="Garamond" w:cs="Myriad Pro"/>
                <w:color w:val="231F20"/>
                <w:spacing w:val="-1"/>
              </w:rPr>
              <w:t>v</w:t>
            </w:r>
            <w:r w:rsidRPr="004D7734">
              <w:rPr>
                <w:rFonts w:ascii="Garamond" w:eastAsia="Myriad Pro" w:hAnsi="Garamond" w:cs="Myriad Pro"/>
                <w:color w:val="231F20"/>
              </w:rPr>
              <w:t>anja u budućnosti. Hvala!</w:t>
            </w:r>
          </w:p>
        </w:tc>
      </w:tr>
    </w:tbl>
    <w:p w14:paraId="5E5FA486" w14:textId="77777777" w:rsidR="006C6FFF" w:rsidRPr="004D7734" w:rsidRDefault="006C6FFF" w:rsidP="006C6FFF">
      <w:pPr>
        <w:spacing w:after="0" w:line="160" w:lineRule="exact"/>
        <w:rPr>
          <w:rFonts w:ascii="Garamond" w:hAnsi="Garamond"/>
        </w:rPr>
      </w:pPr>
    </w:p>
    <w:p w14:paraId="1EE47C1D" w14:textId="77777777" w:rsidR="006C6FFF" w:rsidRPr="004D7734" w:rsidRDefault="006C6FFF" w:rsidP="006C6FFF">
      <w:pPr>
        <w:spacing w:after="0" w:line="120" w:lineRule="exact"/>
        <w:rPr>
          <w:rFonts w:ascii="Garamond" w:hAnsi="Garamond"/>
        </w:rPr>
      </w:pPr>
    </w:p>
    <w:p w14:paraId="3E7A34DC" w14:textId="77777777" w:rsidR="006C6FFF" w:rsidRPr="004D7734" w:rsidRDefault="006C6FFF" w:rsidP="006C6FFF">
      <w:pPr>
        <w:rPr>
          <w:rFonts w:ascii="Garamond" w:hAnsi="Garamond"/>
        </w:rPr>
      </w:pPr>
    </w:p>
    <w:p w14:paraId="714AAAF8" w14:textId="77777777" w:rsidR="006C6FFF" w:rsidRPr="004D7734" w:rsidRDefault="006C6FFF" w:rsidP="006C6FFF"/>
    <w:p w14:paraId="588DDE22" w14:textId="77777777" w:rsidR="006C6FFF" w:rsidRPr="004D7734" w:rsidRDefault="006C6FFF" w:rsidP="006C6FFF"/>
    <w:p w14:paraId="558FA9DF" w14:textId="77777777" w:rsidR="006C6FFF" w:rsidRPr="004D7734" w:rsidRDefault="006C6FFF" w:rsidP="006C6FFF"/>
    <w:p w14:paraId="0374C2F5" w14:textId="77777777" w:rsidR="006C6FFF" w:rsidRPr="004D7734" w:rsidRDefault="006C6FFF" w:rsidP="006C6FFF"/>
    <w:p w14:paraId="5CB03F06" w14:textId="77777777" w:rsidR="00CE02E1" w:rsidRPr="004D7734" w:rsidRDefault="00CE02E1"/>
    <w:sectPr w:rsidR="00CE02E1" w:rsidRPr="004D7734" w:rsidSect="006C6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 Pro">
    <w:altName w:val="Malgun Gothic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FF"/>
    <w:rsid w:val="002241FA"/>
    <w:rsid w:val="003C3C68"/>
    <w:rsid w:val="004D7734"/>
    <w:rsid w:val="006B42DD"/>
    <w:rsid w:val="006C6FFF"/>
    <w:rsid w:val="007A250F"/>
    <w:rsid w:val="009A3047"/>
    <w:rsid w:val="00A36C34"/>
    <w:rsid w:val="00CB2D10"/>
    <w:rsid w:val="00CE02E1"/>
    <w:rsid w:val="00EB292C"/>
    <w:rsid w:val="00EB4E2C"/>
    <w:rsid w:val="00F5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4F84"/>
  <w15:chartTrackingRefBased/>
  <w15:docId w15:val="{64632E98-7714-46A5-BAF7-D822C90F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FFF"/>
    <w:pPr>
      <w:widowControl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FFF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FFF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FFF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FFF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FFF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FFF"/>
    <w:pPr>
      <w:keepNext/>
      <w:keepLines/>
      <w:widowControl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FFF"/>
    <w:pPr>
      <w:keepNext/>
      <w:keepLines/>
      <w:widowControl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FFF"/>
    <w:pPr>
      <w:keepNext/>
      <w:keepLines/>
      <w:widowControl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FFF"/>
    <w:pPr>
      <w:keepNext/>
      <w:keepLines/>
      <w:widowControl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F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F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FF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6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FFF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6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FF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6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FFF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6F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F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F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F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966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2</cp:revision>
  <cp:lastPrinted>2026-08-27T06:41:00Z</cp:lastPrinted>
  <dcterms:created xsi:type="dcterms:W3CDTF">2026-08-27T08:37:00Z</dcterms:created>
  <dcterms:modified xsi:type="dcterms:W3CDTF">2026-08-27T08:37:00Z</dcterms:modified>
</cp:coreProperties>
</file>