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5" w:type="dxa"/>
        <w:tblInd w:w="-719" w:type="dxa"/>
        <w:tblLayout w:type="fixed"/>
        <w:tblLook w:val="01E0" w:firstRow="1" w:lastRow="1" w:firstColumn="1" w:lastColumn="1" w:noHBand="0" w:noVBand="0"/>
      </w:tblPr>
      <w:tblGrid>
        <w:gridCol w:w="4366"/>
        <w:gridCol w:w="1654"/>
        <w:gridCol w:w="4615"/>
      </w:tblGrid>
      <w:tr w:rsidR="006177E8" w:rsidRPr="001451D9" w14:paraId="4245CEA0" w14:textId="77777777" w:rsidTr="00042BB5">
        <w:trPr>
          <w:trHeight w:val="975"/>
        </w:trPr>
        <w:tc>
          <w:tcPr>
            <w:tcW w:w="10632" w:type="dxa"/>
            <w:gridSpan w:val="3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70C0"/>
            <w:hideMark/>
          </w:tcPr>
          <w:p w14:paraId="71AF91D1" w14:textId="77777777" w:rsidR="006177E8" w:rsidRPr="001451D9" w:rsidRDefault="006177E8" w:rsidP="00042BB5">
            <w:pPr>
              <w:spacing w:before="41" w:after="0"/>
              <w:ind w:left="4152" w:right="4132"/>
              <w:jc w:val="center"/>
              <w:rPr>
                <w:rFonts w:ascii="Garamond" w:hAnsi="Garamond"/>
                <w:kern w:val="2"/>
                <w14:ligatures w14:val="standardContextual"/>
              </w:rPr>
            </w:pPr>
            <w:r w:rsidRPr="001451D9">
              <w:rPr>
                <w:rFonts w:ascii="Garamond" w:eastAsia="Calibri" w:hAnsi="Garamond" w:cs="Calibri"/>
                <w:b/>
                <w:bCs/>
                <w:color w:val="FFFFFF" w:themeColor="background1"/>
                <w:kern w:val="2"/>
                <w:lang w:val="en-US"/>
                <w14:ligatures w14:val="standardContextual"/>
              </w:rPr>
              <w:t>OBRAZAC</w:t>
            </w:r>
          </w:p>
          <w:p w14:paraId="777A0365" w14:textId="77777777" w:rsidR="006177E8" w:rsidRPr="001451D9" w:rsidRDefault="006177E8" w:rsidP="00042BB5">
            <w:pPr>
              <w:spacing w:after="0"/>
              <w:ind w:left="849" w:right="828"/>
              <w:jc w:val="center"/>
              <w:rPr>
                <w:rFonts w:ascii="Garamond" w:hAnsi="Garamond"/>
                <w:kern w:val="2"/>
                <w14:ligatures w14:val="standardContextual"/>
              </w:rPr>
            </w:pPr>
            <w:r w:rsidRPr="001451D9">
              <w:rPr>
                <w:rFonts w:ascii="Garamond" w:eastAsia="Calibri" w:hAnsi="Garamond" w:cs="Calibri"/>
                <w:b/>
                <w:bCs/>
                <w:color w:val="FFFFFF" w:themeColor="background1"/>
                <w:kern w:val="2"/>
                <w:lang w:val="en-US"/>
                <w14:ligatures w14:val="standardContextual"/>
              </w:rPr>
              <w:t>IZVJEŠĆA O PROVEDENOM SAVJETOVANJU SA ZAINTERESIRANOM</w:t>
            </w:r>
          </w:p>
          <w:p w14:paraId="1EE13F4A" w14:textId="77777777" w:rsidR="006177E8" w:rsidRPr="001451D9" w:rsidRDefault="006177E8" w:rsidP="00042BB5">
            <w:pPr>
              <w:spacing w:after="0"/>
              <w:ind w:left="849" w:right="828"/>
              <w:jc w:val="center"/>
              <w:rPr>
                <w:rFonts w:ascii="Garamond" w:hAnsi="Garamond"/>
                <w:kern w:val="2"/>
                <w14:ligatures w14:val="standardContextual"/>
              </w:rPr>
            </w:pPr>
            <w:r w:rsidRPr="001451D9">
              <w:rPr>
                <w:rFonts w:ascii="Garamond" w:eastAsia="Calibri" w:hAnsi="Garamond" w:cs="Calibri"/>
                <w:b/>
                <w:bCs/>
                <w:color w:val="FFFFFF" w:themeColor="background1"/>
                <w:kern w:val="2"/>
                <w:lang w:val="en-US"/>
                <w14:ligatures w14:val="standardContextual"/>
              </w:rPr>
              <w:t>JAVNOŠĆU</w:t>
            </w:r>
          </w:p>
        </w:tc>
      </w:tr>
      <w:tr w:rsidR="006177E8" w:rsidRPr="001451D9" w14:paraId="3C6C62A4" w14:textId="77777777" w:rsidTr="00042BB5">
        <w:trPr>
          <w:trHeight w:val="557"/>
        </w:trPr>
        <w:tc>
          <w:tcPr>
            <w:tcW w:w="436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7D4EF" w:themeFill="text2" w:themeFillTint="33"/>
            <w:hideMark/>
          </w:tcPr>
          <w:p w14:paraId="0B14BAAD" w14:textId="77777777" w:rsidR="006177E8" w:rsidRPr="001451D9" w:rsidRDefault="006177E8" w:rsidP="00042BB5">
            <w:pPr>
              <w:spacing w:before="8" w:after="0"/>
              <w:rPr>
                <w:rFonts w:ascii="Garamond" w:hAnsi="Garamond"/>
                <w:kern w:val="2"/>
                <w14:ligatures w14:val="standardContextual"/>
              </w:rPr>
            </w:pPr>
            <w:r w:rsidRPr="001451D9">
              <w:rPr>
                <w:rFonts w:ascii="Garamond" w:eastAsia="Calibri" w:hAnsi="Garamond" w:cs="Calibri"/>
                <w:color w:val="000000" w:themeColor="text1"/>
                <w:kern w:val="2"/>
                <w14:ligatures w14:val="standardContextual"/>
              </w:rPr>
              <w:t xml:space="preserve"> </w:t>
            </w:r>
          </w:p>
          <w:p w14:paraId="354A3D90" w14:textId="77777777" w:rsidR="006177E8" w:rsidRPr="001451D9" w:rsidRDefault="006177E8" w:rsidP="00042BB5">
            <w:pPr>
              <w:spacing w:after="0"/>
              <w:rPr>
                <w:rFonts w:ascii="Garamond" w:hAnsi="Garamond"/>
                <w:kern w:val="2"/>
                <w14:ligatures w14:val="standardContextual"/>
              </w:rPr>
            </w:pPr>
            <w:r w:rsidRPr="001451D9">
              <w:rPr>
                <w:rFonts w:ascii="Garamond" w:eastAsia="Calibri" w:hAnsi="Garamond" w:cs="Calibri"/>
                <w:color w:val="000000" w:themeColor="text1"/>
                <w:kern w:val="2"/>
                <w14:ligatures w14:val="standardContextual"/>
              </w:rPr>
              <w:t xml:space="preserve"> </w:t>
            </w:r>
            <w:r w:rsidRPr="001451D9">
              <w:rPr>
                <w:rFonts w:ascii="Garamond" w:hAnsi="Garamond"/>
                <w:kern w:val="2"/>
                <w14:ligatures w14:val="standardContextual"/>
              </w:rPr>
              <w:t xml:space="preserve"> </w:t>
            </w:r>
            <w:r w:rsidRPr="001451D9">
              <w:rPr>
                <w:rFonts w:ascii="Garamond" w:eastAsia="Calibri" w:hAnsi="Garamond" w:cs="Calibri"/>
                <w:color w:val="231F20"/>
                <w:kern w:val="2"/>
                <w:lang w:val="en-US"/>
                <w14:ligatures w14:val="standardContextual"/>
              </w:rPr>
              <w:t>Naslov dokumenta</w:t>
            </w:r>
          </w:p>
        </w:tc>
        <w:tc>
          <w:tcPr>
            <w:tcW w:w="6268" w:type="dxa"/>
            <w:gridSpan w:val="2"/>
            <w:tcBorders>
              <w:top w:val="nil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7D4EF" w:themeFill="text2" w:themeFillTint="33"/>
          </w:tcPr>
          <w:p w14:paraId="7C28986C" w14:textId="42F1A7D6" w:rsidR="006177E8" w:rsidRPr="001451D9" w:rsidRDefault="006177E8" w:rsidP="00042BB5">
            <w:pPr>
              <w:tabs>
                <w:tab w:val="left" w:pos="-371"/>
                <w:tab w:val="left" w:pos="0"/>
                <w:tab w:val="left" w:pos="6008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Garamond" w:eastAsia="Aptos" w:hAnsi="Garamond" w:cs="Times New Roman"/>
                <w:kern w:val="2"/>
              </w:rPr>
            </w:pPr>
            <w:r w:rsidRPr="001451D9">
              <w:rPr>
                <w:rFonts w:ascii="Garamond" w:eastAsia="Calibri" w:hAnsi="Garamond" w:cs="Calibri"/>
                <w:color w:val="231F20"/>
                <w:kern w:val="2"/>
                <w:lang w:val="en-US"/>
                <w14:ligatures w14:val="standardContextual"/>
              </w:rPr>
              <w:t xml:space="preserve">Izvješće o provedenom savjetovanju o </w:t>
            </w:r>
            <w:r w:rsidRPr="001451D9">
              <w:rPr>
                <w:rFonts w:ascii="Garamond" w:hAnsi="Garamond"/>
                <w:kern w:val="2"/>
                <w14:ligatures w14:val="standardContextual"/>
              </w:rPr>
              <w:t>prijedlogu Odluke  o nerazvrstanim cestama na području Općine Punat</w:t>
            </w:r>
          </w:p>
        </w:tc>
      </w:tr>
      <w:tr w:rsidR="006177E8" w:rsidRPr="001451D9" w14:paraId="519D1DB3" w14:textId="77777777" w:rsidTr="00042BB5">
        <w:trPr>
          <w:trHeight w:val="660"/>
        </w:trPr>
        <w:tc>
          <w:tcPr>
            <w:tcW w:w="436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7D4EF" w:themeFill="text2" w:themeFillTint="33"/>
            <w:hideMark/>
          </w:tcPr>
          <w:p w14:paraId="25110DB7" w14:textId="77777777" w:rsidR="006177E8" w:rsidRPr="001451D9" w:rsidRDefault="006177E8" w:rsidP="00042BB5">
            <w:pPr>
              <w:spacing w:before="37" w:after="0"/>
              <w:ind w:left="108" w:right="609"/>
              <w:rPr>
                <w:rFonts w:ascii="Garamond" w:hAnsi="Garamond"/>
                <w:kern w:val="2"/>
                <w14:ligatures w14:val="standardContextual"/>
              </w:rPr>
            </w:pPr>
            <w:r w:rsidRPr="001451D9">
              <w:rPr>
                <w:rFonts w:ascii="Garamond" w:eastAsia="Calibri" w:hAnsi="Garamond" w:cs="Calibri"/>
                <w:color w:val="231F20"/>
                <w:kern w:val="2"/>
                <w:lang w:val="en-US"/>
                <w14:ligatures w14:val="standardContextual"/>
              </w:rPr>
              <w:t>Stvaratelj dokumenta, tijelo koje provodi savjetovanje</w:t>
            </w:r>
          </w:p>
        </w:tc>
        <w:tc>
          <w:tcPr>
            <w:tcW w:w="6268" w:type="dxa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7D4EF" w:themeFill="text2" w:themeFillTint="33"/>
            <w:hideMark/>
          </w:tcPr>
          <w:p w14:paraId="1A47DAAF" w14:textId="77777777" w:rsidR="006177E8" w:rsidRPr="001451D9" w:rsidRDefault="006177E8" w:rsidP="00042BB5">
            <w:pPr>
              <w:spacing w:before="37" w:after="0"/>
              <w:ind w:right="991"/>
              <w:rPr>
                <w:rFonts w:ascii="Garamond" w:hAnsi="Garamond"/>
                <w:kern w:val="2"/>
                <w14:ligatures w14:val="standardContextual"/>
              </w:rPr>
            </w:pPr>
            <w:r w:rsidRPr="001451D9">
              <w:rPr>
                <w:rFonts w:ascii="Garamond" w:eastAsia="Calibri" w:hAnsi="Garamond" w:cs="Calibri"/>
                <w:color w:val="231F20"/>
                <w:kern w:val="2"/>
                <w:lang w:val="en-US"/>
                <w14:ligatures w14:val="standardContextual"/>
              </w:rPr>
              <w:t>Općina Punat, Jedinstveni upravni odjel Općine Punat</w:t>
            </w:r>
          </w:p>
        </w:tc>
      </w:tr>
      <w:tr w:rsidR="006177E8" w:rsidRPr="001451D9" w14:paraId="5120D577" w14:textId="77777777" w:rsidTr="00042BB5">
        <w:trPr>
          <w:trHeight w:val="1282"/>
        </w:trPr>
        <w:tc>
          <w:tcPr>
            <w:tcW w:w="436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7D4EF" w:themeFill="text2" w:themeFillTint="33"/>
            <w:hideMark/>
          </w:tcPr>
          <w:p w14:paraId="26DA5B35" w14:textId="60C86F1F" w:rsidR="006177E8" w:rsidRPr="001451D9" w:rsidRDefault="006177E8" w:rsidP="001B214D">
            <w:pPr>
              <w:spacing w:before="8" w:after="0"/>
              <w:rPr>
                <w:rFonts w:ascii="Garamond" w:hAnsi="Garamond"/>
                <w:kern w:val="2"/>
                <w14:ligatures w14:val="standardContextual"/>
              </w:rPr>
            </w:pPr>
            <w:r w:rsidRPr="001451D9">
              <w:rPr>
                <w:rFonts w:ascii="Garamond" w:eastAsia="Calibri" w:hAnsi="Garamond" w:cs="Calibri"/>
                <w:color w:val="000000" w:themeColor="text1"/>
                <w:kern w:val="2"/>
                <w14:ligatures w14:val="standardContextual"/>
              </w:rPr>
              <w:t xml:space="preserve"> </w:t>
            </w:r>
            <w:r w:rsidR="001B214D">
              <w:rPr>
                <w:rFonts w:ascii="Garamond" w:hAnsi="Garamond"/>
                <w:kern w:val="2"/>
                <w14:ligatures w14:val="standardContextual"/>
              </w:rPr>
              <w:t xml:space="preserve"> </w:t>
            </w:r>
            <w:r w:rsidRPr="001451D9">
              <w:rPr>
                <w:rFonts w:ascii="Garamond" w:eastAsia="Calibri" w:hAnsi="Garamond" w:cs="Calibri"/>
                <w:color w:val="231F20"/>
                <w:kern w:val="2"/>
                <w:lang w:val="en-US"/>
                <w14:ligatures w14:val="standardContextual"/>
              </w:rPr>
              <w:t>Svrha dokumenta</w:t>
            </w:r>
          </w:p>
        </w:tc>
        <w:tc>
          <w:tcPr>
            <w:tcW w:w="6268" w:type="dxa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7D4EF" w:themeFill="text2" w:themeFillTint="33"/>
            <w:hideMark/>
          </w:tcPr>
          <w:p w14:paraId="46F754E4" w14:textId="77777777" w:rsidR="006177E8" w:rsidRPr="006177E8" w:rsidRDefault="006177E8" w:rsidP="006177E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hr-HR"/>
              </w:rPr>
            </w:pPr>
            <w:r w:rsidRPr="006177E8">
              <w:rPr>
                <w:rFonts w:ascii="Garamond" w:eastAsia="Times New Roman" w:hAnsi="Garamond" w:cs="Times New Roman"/>
                <w:lang w:eastAsia="hr-HR"/>
              </w:rPr>
              <w:t>Donosi se nova Odluka o nerazvrstanim cestama na području Općine Punat radi zamjene Odluke o nerazvrstanim cestama („Službene novine Primorsko-goranske županije” broj 12/12), koja je donesena 2012. godine. Od donošenja te Odluke Zakon o cestama više je puta izmijenjen i dopunjen, a doneseni su i brojni podzakonski propisi koji utječu na pravni režim nerazvrstanih cesta, njihovo evidentiranje, upravljanje i održavanje. Zbog toga je bilo nužno donijeti novu, sveobuhvatnu odluku.</w:t>
            </w:r>
          </w:p>
          <w:p w14:paraId="1980939C" w14:textId="77777777" w:rsidR="006177E8" w:rsidRPr="006177E8" w:rsidRDefault="006177E8" w:rsidP="006177E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hr-HR"/>
              </w:rPr>
            </w:pPr>
            <w:r w:rsidRPr="006177E8">
              <w:rPr>
                <w:rFonts w:ascii="Garamond" w:eastAsia="Times New Roman" w:hAnsi="Garamond" w:cs="Times New Roman"/>
                <w:lang w:eastAsia="hr-HR"/>
              </w:rPr>
              <w:t>Zakonom o cestama izričito je propisana obveza jedinice lokalne samouprave da vodi jedinstvenu bazu podataka o nerazvrstanim cestama na svom području. Za razliku od dosadašnje Odluke, koja nije sadržavala takvu bazu niti grafički prikaz, nova Odluka kao svoj sastavni dio uključuje jedinstvenu bazu podataka o nerazvrstanim cestama s grafičkim prilogom. Baza je izrađena na temelju Zakona o cestama („Narodne novine” broj 84/11, 22/13, 54/13, 148/13, 92/14, 110/19, 144/21, 114/22, 4/23, 133/23 i 156/25) te služi kao osnova za upis nerazvrstanih cesta u službene evidencije, praćenje njihova stanja i učinkovito planiranje održavanja i ulaganja.</w:t>
            </w:r>
          </w:p>
          <w:p w14:paraId="74AB86E9" w14:textId="77777777" w:rsidR="006177E8" w:rsidRPr="006177E8" w:rsidRDefault="006177E8" w:rsidP="006177E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hr-HR"/>
              </w:rPr>
            </w:pPr>
            <w:r w:rsidRPr="006177E8">
              <w:rPr>
                <w:rFonts w:ascii="Garamond" w:eastAsia="Times New Roman" w:hAnsi="Garamond" w:cs="Times New Roman"/>
                <w:lang w:eastAsia="hr-HR"/>
              </w:rPr>
              <w:t>U listopadu 2024. godine proveden je terenski pregled radi prikupljanja potrebnih podataka, nakon čega je tvrtka Digitalni prostor d.o.o., Milutina Barača 7, Rijeka, izradila bazu nerazvrstanih cesta. Prikupljeni podaci integrirani su u geografski informacijski sustav (GIS). Registrom nerazvrstanih cesta evidentirano je 140 nerazvrstanih cesta, pri čemu su svakoj cesti pridruženi podaci o nazivu, opisu, naselju i duljini. Time se po na području Općine Punat uspostavlja cjelovit i ažuran registar nerazvrstanih cesta.</w:t>
            </w:r>
          </w:p>
          <w:p w14:paraId="73637E2B" w14:textId="77777777" w:rsidR="006177E8" w:rsidRPr="006177E8" w:rsidRDefault="006177E8" w:rsidP="006177E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hr-HR"/>
              </w:rPr>
            </w:pPr>
            <w:r w:rsidRPr="006177E8">
              <w:rPr>
                <w:rFonts w:ascii="Garamond" w:eastAsia="Times New Roman" w:hAnsi="Garamond" w:cs="Times New Roman"/>
                <w:lang w:eastAsia="hr-HR"/>
              </w:rPr>
              <w:t>U odnosu na Odluku iz 2012. godine, nova Odluka donosi niz važnih novina, od kojih su najznačajnije:</w:t>
            </w:r>
          </w:p>
          <w:p w14:paraId="4AEC3C9E" w14:textId="77777777" w:rsidR="006177E8" w:rsidRPr="006177E8" w:rsidRDefault="006177E8" w:rsidP="006177E8">
            <w:pPr>
              <w:spacing w:after="0" w:line="240" w:lineRule="auto"/>
              <w:rPr>
                <w:rFonts w:ascii="Garamond" w:eastAsia="Times New Roman" w:hAnsi="Garamond" w:cs="Times New Roman"/>
                <w:lang w:eastAsia="hr-HR"/>
              </w:rPr>
            </w:pPr>
            <w:r w:rsidRPr="006177E8">
              <w:rPr>
                <w:rFonts w:ascii="Garamond" w:eastAsia="Times New Roman" w:hAnsi="Garamond" w:cs="Times New Roman"/>
                <w:b/>
                <w:bCs/>
                <w:lang w:eastAsia="hr-HR"/>
              </w:rPr>
              <w:t>Uspostava jedinstvene baze podataka o nerazvrstanim cestama</w:t>
            </w:r>
            <w:r w:rsidRPr="006177E8">
              <w:rPr>
                <w:rFonts w:ascii="Garamond" w:eastAsia="Times New Roman" w:hAnsi="Garamond" w:cs="Times New Roman"/>
                <w:lang w:eastAsia="hr-HR"/>
              </w:rPr>
              <w:br/>
              <w:t>Za razliku od dosadašnje Odluke, nova Odluka u Prilogu I. sadrži jedinstvenu bazu podataka o nerazvrstanim cestama s grafičkim prikazom. To omogućuje precizno evidentiranje, praćenje stanja i planiranje ulaganja u nerazvrstane ceste te predstavlja temelj za njihov upis u zemljišne knjige i druge službene evidencije.</w:t>
            </w:r>
          </w:p>
          <w:p w14:paraId="63DE631F" w14:textId="77777777" w:rsidR="006177E8" w:rsidRPr="006177E8" w:rsidRDefault="006177E8" w:rsidP="006177E8">
            <w:pPr>
              <w:spacing w:after="0" w:line="240" w:lineRule="auto"/>
              <w:rPr>
                <w:rFonts w:ascii="Garamond" w:eastAsia="Times New Roman" w:hAnsi="Garamond" w:cs="Times New Roman"/>
                <w:lang w:eastAsia="hr-HR"/>
              </w:rPr>
            </w:pPr>
            <w:r w:rsidRPr="006177E8">
              <w:rPr>
                <w:rFonts w:ascii="Garamond" w:eastAsia="Times New Roman" w:hAnsi="Garamond" w:cs="Times New Roman"/>
                <w:b/>
                <w:bCs/>
                <w:lang w:eastAsia="hr-HR"/>
              </w:rPr>
              <w:t>Detaljnije uređenje upravljanja i održavanja</w:t>
            </w:r>
            <w:r w:rsidRPr="006177E8">
              <w:rPr>
                <w:rFonts w:ascii="Garamond" w:eastAsia="Times New Roman" w:hAnsi="Garamond" w:cs="Times New Roman"/>
                <w:lang w:eastAsia="hr-HR"/>
              </w:rPr>
              <w:br/>
              <w:t>Nova Odluka razrađuje poslove redovnog i izvanrednog održavanja, uključujući zimsku službu, na način koji je usklađen s važećim Zakonom o cestama. Preciznije su definirane obveze izvođača radova održavanja, obveze vlasnika i ovlaštenika zemljišta uz nerazvrstane ceste te ovlasti komunalnog redara u provedbi nadzora.</w:t>
            </w:r>
          </w:p>
          <w:p w14:paraId="658D816A" w14:textId="77777777" w:rsidR="006177E8" w:rsidRPr="006177E8" w:rsidRDefault="006177E8" w:rsidP="006177E8">
            <w:pPr>
              <w:spacing w:after="0" w:line="240" w:lineRule="auto"/>
              <w:rPr>
                <w:rFonts w:ascii="Garamond" w:eastAsia="Times New Roman" w:hAnsi="Garamond" w:cs="Times New Roman"/>
                <w:lang w:eastAsia="hr-HR"/>
              </w:rPr>
            </w:pPr>
            <w:r w:rsidRPr="006177E8">
              <w:rPr>
                <w:rFonts w:ascii="Garamond" w:eastAsia="Times New Roman" w:hAnsi="Garamond" w:cs="Times New Roman"/>
                <w:b/>
                <w:bCs/>
                <w:lang w:eastAsia="hr-HR"/>
              </w:rPr>
              <w:t>Jasno definirani uvjeti priključka na nerazvrstane ceste</w:t>
            </w:r>
            <w:r w:rsidRPr="006177E8">
              <w:rPr>
                <w:rFonts w:ascii="Garamond" w:eastAsia="Times New Roman" w:hAnsi="Garamond" w:cs="Times New Roman"/>
                <w:lang w:eastAsia="hr-HR"/>
              </w:rPr>
              <w:br/>
              <w:t>U odnosu na dosadašnju Odluku, nova Odluka detaljnije uređuje postupak izdavanja rješenja za priključak na nerazvrstanu cestu, uvjete tehničke dokumentacije, obvezu sanacije nastalih oštećenja te instrumente osiguranja za sanaciju šteta (bjanko-zadužnica, neopoziva bankarska garancija, novčani polog).</w:t>
            </w:r>
          </w:p>
          <w:p w14:paraId="00AAA198" w14:textId="77777777" w:rsidR="006177E8" w:rsidRPr="006177E8" w:rsidRDefault="006177E8" w:rsidP="006177E8">
            <w:pPr>
              <w:spacing w:after="0" w:line="240" w:lineRule="auto"/>
              <w:rPr>
                <w:rFonts w:ascii="Garamond" w:eastAsia="Times New Roman" w:hAnsi="Garamond" w:cs="Times New Roman"/>
                <w:lang w:eastAsia="hr-HR"/>
              </w:rPr>
            </w:pPr>
            <w:r w:rsidRPr="006177E8">
              <w:rPr>
                <w:rFonts w:ascii="Garamond" w:eastAsia="Times New Roman" w:hAnsi="Garamond" w:cs="Times New Roman"/>
                <w:b/>
                <w:bCs/>
                <w:lang w:eastAsia="hr-HR"/>
              </w:rPr>
              <w:lastRenderedPageBreak/>
              <w:t>Uvođenje naknada za prekomjernu uporabu i izvanredni prijevoz</w:t>
            </w:r>
            <w:r w:rsidRPr="006177E8">
              <w:rPr>
                <w:rFonts w:ascii="Garamond" w:eastAsia="Times New Roman" w:hAnsi="Garamond" w:cs="Times New Roman"/>
                <w:lang w:eastAsia="hr-HR"/>
              </w:rPr>
              <w:br/>
              <w:t>Nova Odluka po prvi put uvodi sustav naknada za prekomjernu uporabu nerazvrstanih cesta i izvanredni prijevoz. Naknada se obračunava prema količini prevezenog materijala i masi vozila, uz paušalnu naknadu za jednokratne dopreme i otpreme. Osim toga, propisana je i naknada za privremeno zauzimanje i zatvaranje nerazvrstanih cesta te naknada za njihovo prekopavanje.</w:t>
            </w:r>
          </w:p>
          <w:p w14:paraId="000E1465" w14:textId="77777777" w:rsidR="006177E8" w:rsidRPr="001451D9" w:rsidRDefault="006177E8" w:rsidP="006177E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Garamond" w:eastAsia="Times New Roman" w:hAnsi="Garamond"/>
                <w:color w:val="000000"/>
                <w:lang w:eastAsia="zh-CN"/>
              </w:rPr>
            </w:pPr>
            <w:r w:rsidRPr="001451D9">
              <w:rPr>
                <w:rFonts w:ascii="Garamond" w:eastAsia="Times New Roman" w:hAnsi="Garamond"/>
                <w:color w:val="000000"/>
                <w:lang w:eastAsia="zh-CN"/>
              </w:rPr>
              <w:t>Detaljnija pravila o prekopavanju nerazvrstanih cesta</w:t>
            </w:r>
          </w:p>
          <w:p w14:paraId="7C0B1B3C" w14:textId="37310E1B" w:rsidR="006177E8" w:rsidRPr="001451D9" w:rsidRDefault="006177E8" w:rsidP="006177E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Garamond" w:eastAsia="Times New Roman" w:hAnsi="Garamond"/>
                <w:color w:val="000000"/>
                <w:lang w:eastAsia="zh-CN"/>
              </w:rPr>
            </w:pPr>
            <w:r w:rsidRPr="001451D9">
              <w:rPr>
                <w:rFonts w:ascii="Garamond" w:eastAsia="Times New Roman" w:hAnsi="Garamond"/>
                <w:color w:val="000000"/>
                <w:lang w:eastAsia="zh-CN"/>
              </w:rPr>
              <w:t>Nova Odluka uređuje postupak izdavanja rješenja za prekopavanje nerazvrstanih cesta, uključujući uvjete sanacije, rokove i tehničke standarde. Posebno je značajna odredba kojom se prekopavanje novoizgrađenih ili rekonstruiranih nerazvrstanih cesta u roku od pet godina od izvedenih radova dopušta samo uz obvezu potpune obnove kolničke konstrukcije u zoni prekopa.</w:t>
            </w:r>
          </w:p>
        </w:tc>
      </w:tr>
      <w:tr w:rsidR="006177E8" w:rsidRPr="001451D9" w14:paraId="1B9B7C23" w14:textId="77777777" w:rsidTr="00042BB5">
        <w:trPr>
          <w:trHeight w:val="276"/>
        </w:trPr>
        <w:tc>
          <w:tcPr>
            <w:tcW w:w="436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7D4EF" w:themeFill="text2" w:themeFillTint="33"/>
            <w:hideMark/>
          </w:tcPr>
          <w:p w14:paraId="73AA1C0E" w14:textId="77777777" w:rsidR="006177E8" w:rsidRPr="001451D9" w:rsidRDefault="006177E8" w:rsidP="00042BB5">
            <w:pPr>
              <w:spacing w:before="3" w:after="0"/>
              <w:rPr>
                <w:rFonts w:ascii="Garamond" w:hAnsi="Garamond"/>
                <w:kern w:val="2"/>
                <w14:ligatures w14:val="standardContextual"/>
              </w:rPr>
            </w:pPr>
            <w:r w:rsidRPr="001451D9">
              <w:rPr>
                <w:rFonts w:ascii="Garamond" w:eastAsia="Calibri" w:hAnsi="Garamond" w:cs="Calibri"/>
                <w:color w:val="000000" w:themeColor="text1"/>
                <w:kern w:val="2"/>
                <w14:ligatures w14:val="standardContextual"/>
              </w:rPr>
              <w:lastRenderedPageBreak/>
              <w:t xml:space="preserve"> </w:t>
            </w:r>
            <w:r w:rsidRPr="001451D9">
              <w:rPr>
                <w:rFonts w:ascii="Garamond" w:eastAsia="Calibri" w:hAnsi="Garamond" w:cs="Calibri"/>
                <w:color w:val="231F20"/>
                <w:kern w:val="2"/>
                <w:lang w:val="en-US"/>
                <w14:ligatures w14:val="standardContextual"/>
              </w:rPr>
              <w:t>Datum dokumenta</w:t>
            </w:r>
          </w:p>
        </w:tc>
        <w:tc>
          <w:tcPr>
            <w:tcW w:w="6268" w:type="dxa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7D4EF" w:themeFill="text2" w:themeFillTint="33"/>
          </w:tcPr>
          <w:p w14:paraId="60033F84" w14:textId="2A33BE5A" w:rsidR="006177E8" w:rsidRPr="001451D9" w:rsidRDefault="006177E8" w:rsidP="00042BB5">
            <w:pPr>
              <w:spacing w:before="3" w:after="0"/>
              <w:rPr>
                <w:rFonts w:ascii="Garamond" w:eastAsia="Calibri" w:hAnsi="Garamond" w:cs="Calibri"/>
                <w:color w:val="231F20"/>
                <w:kern w:val="2"/>
                <w:lang w:val="en-US"/>
                <w14:ligatures w14:val="standardContextual"/>
              </w:rPr>
            </w:pPr>
            <w:r w:rsidRPr="001451D9">
              <w:rPr>
                <w:rFonts w:ascii="Garamond" w:eastAsia="Calibri" w:hAnsi="Garamond" w:cs="Calibri"/>
                <w:color w:val="000000" w:themeColor="text1"/>
                <w:kern w:val="2"/>
                <w14:ligatures w14:val="standardContextual"/>
              </w:rPr>
              <w:t xml:space="preserve"> 27. kolovoza 2026. godine</w:t>
            </w:r>
          </w:p>
          <w:p w14:paraId="77A8A3A9" w14:textId="77777777" w:rsidR="006177E8" w:rsidRPr="001451D9" w:rsidRDefault="006177E8" w:rsidP="00042BB5">
            <w:pPr>
              <w:spacing w:before="3" w:after="0"/>
              <w:rPr>
                <w:rFonts w:ascii="Garamond" w:eastAsia="Calibri" w:hAnsi="Garamond" w:cs="Calibri"/>
                <w:color w:val="231F20"/>
                <w:kern w:val="2"/>
                <w:lang w:val="en-US"/>
                <w14:ligatures w14:val="standardContextual"/>
              </w:rPr>
            </w:pPr>
          </w:p>
        </w:tc>
      </w:tr>
      <w:tr w:rsidR="006177E8" w:rsidRPr="001451D9" w14:paraId="3E0A46CC" w14:textId="77777777" w:rsidTr="00042BB5">
        <w:trPr>
          <w:trHeight w:val="450"/>
        </w:trPr>
        <w:tc>
          <w:tcPr>
            <w:tcW w:w="436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7D4EF" w:themeFill="text2" w:themeFillTint="33"/>
            <w:hideMark/>
          </w:tcPr>
          <w:p w14:paraId="36F61A5D" w14:textId="77777777" w:rsidR="006177E8" w:rsidRPr="001451D9" w:rsidRDefault="006177E8" w:rsidP="00042BB5">
            <w:pPr>
              <w:spacing w:before="3" w:after="0"/>
              <w:rPr>
                <w:rFonts w:ascii="Garamond" w:hAnsi="Garamond"/>
                <w:kern w:val="2"/>
                <w14:ligatures w14:val="standardContextual"/>
              </w:rPr>
            </w:pPr>
            <w:r w:rsidRPr="001451D9">
              <w:rPr>
                <w:rFonts w:ascii="Garamond" w:eastAsia="Calibri" w:hAnsi="Garamond" w:cs="Calibri"/>
                <w:color w:val="000000" w:themeColor="text1"/>
                <w:kern w:val="2"/>
                <w14:ligatures w14:val="standardContextual"/>
              </w:rPr>
              <w:t xml:space="preserve"> </w:t>
            </w:r>
          </w:p>
          <w:p w14:paraId="1A5E3ED9" w14:textId="77777777" w:rsidR="006177E8" w:rsidRPr="001451D9" w:rsidRDefault="006177E8" w:rsidP="00042BB5">
            <w:pPr>
              <w:spacing w:after="0"/>
              <w:ind w:left="108" w:right="-20"/>
              <w:rPr>
                <w:rFonts w:ascii="Garamond" w:hAnsi="Garamond"/>
                <w:kern w:val="2"/>
                <w14:ligatures w14:val="standardContextual"/>
              </w:rPr>
            </w:pPr>
            <w:r w:rsidRPr="001451D9">
              <w:rPr>
                <w:rFonts w:ascii="Garamond" w:eastAsia="Calibri" w:hAnsi="Garamond" w:cs="Calibri"/>
                <w:color w:val="231F20"/>
                <w:kern w:val="2"/>
                <w:lang w:val="en-US"/>
                <w14:ligatures w14:val="standardContextual"/>
              </w:rPr>
              <w:t>Verzija dokumenta</w:t>
            </w:r>
          </w:p>
        </w:tc>
        <w:tc>
          <w:tcPr>
            <w:tcW w:w="6268" w:type="dxa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7D4EF" w:themeFill="text2" w:themeFillTint="33"/>
          </w:tcPr>
          <w:p w14:paraId="2C9DD53D" w14:textId="558DD643" w:rsidR="006177E8" w:rsidRPr="001451D9" w:rsidRDefault="006177E8" w:rsidP="00042BB5">
            <w:pPr>
              <w:tabs>
                <w:tab w:val="left" w:pos="-371"/>
                <w:tab w:val="left" w:pos="0"/>
                <w:tab w:val="left" w:pos="6008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Garamond" w:eastAsia="Aptos" w:hAnsi="Garamond" w:cs="Times New Roman"/>
                <w:kern w:val="2"/>
              </w:rPr>
            </w:pPr>
            <w:r w:rsidRPr="001451D9">
              <w:rPr>
                <w:rFonts w:ascii="Garamond" w:hAnsi="Garamond"/>
                <w:kern w:val="2"/>
                <w14:ligatures w14:val="standardContextual"/>
              </w:rPr>
              <w:t>Prijedlog Odluke  o nerazvrstanim cestama na području Općine Punat</w:t>
            </w:r>
          </w:p>
        </w:tc>
      </w:tr>
      <w:tr w:rsidR="006177E8" w:rsidRPr="001451D9" w14:paraId="4A4FE51B" w14:textId="77777777" w:rsidTr="00042BB5">
        <w:trPr>
          <w:trHeight w:val="333"/>
        </w:trPr>
        <w:tc>
          <w:tcPr>
            <w:tcW w:w="436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7D4EF" w:themeFill="text2" w:themeFillTint="33"/>
            <w:hideMark/>
          </w:tcPr>
          <w:p w14:paraId="2B4ADE72" w14:textId="77777777" w:rsidR="006177E8" w:rsidRPr="001451D9" w:rsidRDefault="006177E8" w:rsidP="00042BB5">
            <w:pPr>
              <w:spacing w:before="3" w:after="0"/>
              <w:rPr>
                <w:rFonts w:ascii="Garamond" w:hAnsi="Garamond"/>
                <w:kern w:val="2"/>
                <w14:ligatures w14:val="standardContextual"/>
              </w:rPr>
            </w:pPr>
            <w:r w:rsidRPr="001451D9">
              <w:rPr>
                <w:rFonts w:ascii="Garamond" w:eastAsia="Calibri" w:hAnsi="Garamond" w:cs="Calibri"/>
                <w:color w:val="000000" w:themeColor="text1"/>
                <w:kern w:val="2"/>
                <w14:ligatures w14:val="standardContextual"/>
              </w:rPr>
              <w:t xml:space="preserve"> </w:t>
            </w:r>
            <w:r w:rsidRPr="001451D9">
              <w:rPr>
                <w:rFonts w:ascii="Garamond" w:hAnsi="Garamond"/>
                <w:kern w:val="2"/>
                <w14:ligatures w14:val="standardContextual"/>
              </w:rPr>
              <w:t xml:space="preserve"> </w:t>
            </w:r>
            <w:r w:rsidRPr="001451D9">
              <w:rPr>
                <w:rFonts w:ascii="Garamond" w:eastAsia="Calibri" w:hAnsi="Garamond" w:cs="Calibri"/>
                <w:color w:val="231F20"/>
                <w:kern w:val="2"/>
                <w:lang w:val="en-US"/>
                <w14:ligatures w14:val="standardContextual"/>
              </w:rPr>
              <w:t>Vrsta dokumenta</w:t>
            </w:r>
          </w:p>
        </w:tc>
        <w:tc>
          <w:tcPr>
            <w:tcW w:w="6268" w:type="dxa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7D4EF" w:themeFill="text2" w:themeFillTint="33"/>
          </w:tcPr>
          <w:p w14:paraId="72448930" w14:textId="045BD135" w:rsidR="006177E8" w:rsidRPr="001451D9" w:rsidRDefault="006177E8" w:rsidP="00042BB5">
            <w:pPr>
              <w:spacing w:before="3" w:after="0"/>
              <w:rPr>
                <w:rFonts w:ascii="Garamond" w:eastAsia="Calibri" w:hAnsi="Garamond" w:cs="Calibri"/>
                <w:color w:val="231F20"/>
                <w:kern w:val="2"/>
                <w:lang w:val="en-US"/>
                <w14:ligatures w14:val="standardContextual"/>
              </w:rPr>
            </w:pPr>
            <w:r w:rsidRPr="001451D9">
              <w:rPr>
                <w:rFonts w:ascii="Garamond" w:eastAsia="Calibri" w:hAnsi="Garamond" w:cs="Calibri"/>
                <w:color w:val="231F20"/>
                <w:kern w:val="2"/>
                <w:lang w:val="en-US"/>
                <w14:ligatures w14:val="standardContextual"/>
              </w:rPr>
              <w:t>Opći akt</w:t>
            </w:r>
          </w:p>
        </w:tc>
      </w:tr>
      <w:tr w:rsidR="006177E8" w:rsidRPr="001451D9" w14:paraId="261E4740" w14:textId="77777777" w:rsidTr="00042BB5">
        <w:trPr>
          <w:trHeight w:val="380"/>
        </w:trPr>
        <w:tc>
          <w:tcPr>
            <w:tcW w:w="436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7D4EF" w:themeFill="text2" w:themeFillTint="33"/>
            <w:hideMark/>
          </w:tcPr>
          <w:p w14:paraId="76152196" w14:textId="77777777" w:rsidR="006177E8" w:rsidRPr="001451D9" w:rsidRDefault="006177E8" w:rsidP="00042BB5">
            <w:pPr>
              <w:spacing w:before="37" w:after="0"/>
              <w:ind w:left="108" w:right="225"/>
              <w:rPr>
                <w:rFonts w:ascii="Garamond" w:hAnsi="Garamond"/>
                <w:kern w:val="2"/>
                <w14:ligatures w14:val="standardContextual"/>
              </w:rPr>
            </w:pPr>
            <w:r w:rsidRPr="001451D9">
              <w:rPr>
                <w:rFonts w:ascii="Garamond" w:eastAsia="Calibri" w:hAnsi="Garamond" w:cs="Calibri"/>
                <w:color w:val="231F20"/>
                <w:kern w:val="2"/>
                <w:lang w:val="en-US"/>
                <w14:ligatures w14:val="standardContextual"/>
              </w:rPr>
              <w:t>Naziv nacrta zakona, drugog propisa ili akta</w:t>
            </w:r>
          </w:p>
        </w:tc>
        <w:tc>
          <w:tcPr>
            <w:tcW w:w="6268" w:type="dxa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7D4EF" w:themeFill="text2" w:themeFillTint="33"/>
          </w:tcPr>
          <w:p w14:paraId="23B65D19" w14:textId="5E890A15" w:rsidR="006177E8" w:rsidRPr="001451D9" w:rsidRDefault="006177E8" w:rsidP="00042BB5">
            <w:pPr>
              <w:tabs>
                <w:tab w:val="left" w:pos="-371"/>
                <w:tab w:val="left" w:pos="0"/>
                <w:tab w:val="left" w:pos="6008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Garamond" w:eastAsia="Calibri" w:hAnsi="Garamond" w:cs="Calibri"/>
                <w:kern w:val="2"/>
                <w:lang w:val="en-US"/>
                <w14:ligatures w14:val="standardContextual"/>
              </w:rPr>
            </w:pPr>
            <w:r w:rsidRPr="001451D9">
              <w:rPr>
                <w:rFonts w:ascii="Garamond" w:eastAsia="Calibri" w:hAnsi="Garamond" w:cs="Calibri"/>
                <w:kern w:val="2"/>
                <w:lang w:val="en-US"/>
                <w14:ligatures w14:val="standardContextual"/>
              </w:rPr>
              <w:t>Odluka  o nerazvrstanim cestama na području Općine Punat</w:t>
            </w:r>
          </w:p>
        </w:tc>
      </w:tr>
      <w:tr w:rsidR="006177E8" w:rsidRPr="001451D9" w14:paraId="00A9FD1B" w14:textId="77777777" w:rsidTr="00042BB5">
        <w:trPr>
          <w:trHeight w:val="965"/>
        </w:trPr>
        <w:tc>
          <w:tcPr>
            <w:tcW w:w="436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7D4EF" w:themeFill="text2" w:themeFillTint="33"/>
            <w:hideMark/>
          </w:tcPr>
          <w:p w14:paraId="72A01A72" w14:textId="77777777" w:rsidR="006177E8" w:rsidRPr="001451D9" w:rsidRDefault="006177E8" w:rsidP="00042BB5">
            <w:pPr>
              <w:spacing w:before="37" w:after="0"/>
              <w:ind w:left="108" w:right="363"/>
              <w:rPr>
                <w:rFonts w:ascii="Garamond" w:hAnsi="Garamond"/>
                <w:kern w:val="2"/>
                <w14:ligatures w14:val="standardContextual"/>
              </w:rPr>
            </w:pPr>
            <w:r w:rsidRPr="001451D9">
              <w:rPr>
                <w:rFonts w:ascii="Garamond" w:eastAsia="Calibri" w:hAnsi="Garamond" w:cs="Calibri"/>
                <w:color w:val="231F20"/>
                <w:kern w:val="2"/>
                <w:lang w:val="en-US"/>
                <w14:ligatures w14:val="standardContextual"/>
              </w:rPr>
              <w:t>Jedinstvena oznaka iz Plana donošenja zakona, drugih propisa i akata objavljenog na internetskim stranicama Općine</w:t>
            </w:r>
          </w:p>
        </w:tc>
        <w:tc>
          <w:tcPr>
            <w:tcW w:w="6268" w:type="dxa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7D4EF" w:themeFill="text2" w:themeFillTint="33"/>
            <w:hideMark/>
          </w:tcPr>
          <w:p w14:paraId="03236A19" w14:textId="265CE544" w:rsidR="006177E8" w:rsidRPr="001451D9" w:rsidRDefault="001451D9" w:rsidP="00042BB5">
            <w:pPr>
              <w:spacing w:after="200" w:line="276" w:lineRule="auto"/>
              <w:rPr>
                <w:rFonts w:ascii="Garamond" w:hAnsi="Garamond"/>
                <w:kern w:val="2"/>
                <w14:ligatures w14:val="standardContextual"/>
              </w:rPr>
            </w:pPr>
            <w:r w:rsidRPr="001451D9">
              <w:rPr>
                <w:rFonts w:ascii="Garamond" w:eastAsia="Calibri" w:hAnsi="Garamond" w:cs="Calibri"/>
                <w:color w:val="000000" w:themeColor="text1"/>
                <w:kern w:val="2"/>
                <w:lang w:val="en-US"/>
                <w14:ligatures w14:val="standardContextual"/>
              </w:rPr>
              <w:t>16.</w:t>
            </w:r>
          </w:p>
        </w:tc>
      </w:tr>
      <w:tr w:rsidR="006177E8" w:rsidRPr="001451D9" w14:paraId="61D9B051" w14:textId="77777777" w:rsidTr="00042BB5">
        <w:trPr>
          <w:trHeight w:val="276"/>
        </w:trPr>
        <w:tc>
          <w:tcPr>
            <w:tcW w:w="436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7D4EF" w:themeFill="text2" w:themeFillTint="33"/>
            <w:hideMark/>
          </w:tcPr>
          <w:p w14:paraId="145F94E2" w14:textId="77777777" w:rsidR="006177E8" w:rsidRPr="001451D9" w:rsidRDefault="006177E8" w:rsidP="00042BB5">
            <w:pPr>
              <w:spacing w:after="0"/>
              <w:ind w:right="-20"/>
              <w:rPr>
                <w:rFonts w:ascii="Garamond" w:hAnsi="Garamond"/>
                <w:kern w:val="2"/>
                <w14:ligatures w14:val="standardContextual"/>
              </w:rPr>
            </w:pPr>
            <w:r w:rsidRPr="001451D9">
              <w:rPr>
                <w:rFonts w:ascii="Garamond" w:hAnsi="Garamond"/>
                <w:kern w:val="2"/>
                <w14:ligatures w14:val="standardContextual"/>
              </w:rPr>
              <w:t xml:space="preserve">  </w:t>
            </w:r>
            <w:r w:rsidRPr="001451D9">
              <w:rPr>
                <w:rFonts w:ascii="Garamond" w:eastAsia="Calibri" w:hAnsi="Garamond" w:cs="Calibri"/>
                <w:color w:val="231F20"/>
                <w:kern w:val="2"/>
                <w:lang w:val="en-US"/>
                <w14:ligatures w14:val="standardContextual"/>
              </w:rPr>
              <w:t>Naziv tijela nadležnog za izradu nacrta</w:t>
            </w:r>
          </w:p>
        </w:tc>
        <w:tc>
          <w:tcPr>
            <w:tcW w:w="6268" w:type="dxa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7D4EF" w:themeFill="text2" w:themeFillTint="33"/>
            <w:hideMark/>
          </w:tcPr>
          <w:p w14:paraId="31DF62AF" w14:textId="77777777" w:rsidR="006177E8" w:rsidRPr="001451D9" w:rsidRDefault="006177E8" w:rsidP="00042BB5">
            <w:pPr>
              <w:spacing w:after="200" w:line="276" w:lineRule="auto"/>
              <w:rPr>
                <w:rFonts w:ascii="Garamond" w:hAnsi="Garamond"/>
                <w:kern w:val="2"/>
                <w14:ligatures w14:val="standardContextual"/>
              </w:rPr>
            </w:pPr>
            <w:r w:rsidRPr="001451D9">
              <w:rPr>
                <w:rFonts w:ascii="Garamond" w:eastAsia="Calibri" w:hAnsi="Garamond" w:cs="Calibri"/>
                <w:color w:val="000000" w:themeColor="text1"/>
                <w:kern w:val="2"/>
                <w:lang w:val="en-US"/>
                <w14:ligatures w14:val="standardContextual"/>
              </w:rPr>
              <w:t xml:space="preserve"> Jedinstveni upravni odjel Općine Punat</w:t>
            </w:r>
          </w:p>
        </w:tc>
      </w:tr>
      <w:tr w:rsidR="006177E8" w:rsidRPr="001451D9" w14:paraId="4BBF15B5" w14:textId="77777777" w:rsidTr="00042BB5">
        <w:trPr>
          <w:trHeight w:val="729"/>
        </w:trPr>
        <w:tc>
          <w:tcPr>
            <w:tcW w:w="436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7D4EF" w:themeFill="text2" w:themeFillTint="33"/>
            <w:hideMark/>
          </w:tcPr>
          <w:p w14:paraId="774DF02F" w14:textId="77777777" w:rsidR="006177E8" w:rsidRPr="001451D9" w:rsidRDefault="006177E8" w:rsidP="00042BB5">
            <w:pPr>
              <w:spacing w:before="37" w:after="0"/>
              <w:ind w:left="108" w:right="316"/>
              <w:rPr>
                <w:rFonts w:ascii="Garamond" w:eastAsia="Calibri" w:hAnsi="Garamond" w:cs="Calibri"/>
                <w:color w:val="231F20"/>
                <w:kern w:val="2"/>
                <w:lang w:val="en-US"/>
                <w14:ligatures w14:val="standardContextual"/>
              </w:rPr>
            </w:pPr>
            <w:r w:rsidRPr="001451D9">
              <w:rPr>
                <w:rFonts w:ascii="Garamond" w:eastAsia="Calibri" w:hAnsi="Garamond" w:cs="Calibri"/>
                <w:color w:val="231F20"/>
                <w:kern w:val="2"/>
                <w:lang w:val="en-US"/>
                <w14:ligatures w14:val="standardContextual"/>
              </w:rPr>
              <w:t>Koji su predstavnici zainteresirane javnosti bili uključeni u postupak izrade odnosno u rad stručne radne skupine za izradu nacrta?</w:t>
            </w:r>
          </w:p>
        </w:tc>
        <w:tc>
          <w:tcPr>
            <w:tcW w:w="6268" w:type="dxa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7D4EF" w:themeFill="text2" w:themeFillTint="33"/>
            <w:hideMark/>
          </w:tcPr>
          <w:p w14:paraId="04043656" w14:textId="77777777" w:rsidR="006177E8" w:rsidRPr="001451D9" w:rsidRDefault="006177E8" w:rsidP="00042BB5">
            <w:pPr>
              <w:spacing w:after="200" w:line="276" w:lineRule="auto"/>
              <w:rPr>
                <w:rFonts w:ascii="Garamond" w:eastAsia="Calibri" w:hAnsi="Garamond" w:cs="Calibri"/>
                <w:color w:val="000000" w:themeColor="text1"/>
                <w:kern w:val="2"/>
                <w:lang w:val="en-US"/>
                <w14:ligatures w14:val="standardContextual"/>
              </w:rPr>
            </w:pPr>
            <w:r w:rsidRPr="001451D9">
              <w:rPr>
                <w:rFonts w:ascii="Garamond" w:eastAsia="Calibri" w:hAnsi="Garamond" w:cs="Calibri"/>
                <w:color w:val="000000" w:themeColor="text1"/>
                <w:kern w:val="2"/>
                <w:lang w:val="en-US"/>
                <w14:ligatures w14:val="standardContextual"/>
              </w:rPr>
              <w:t xml:space="preserve"> </w:t>
            </w:r>
          </w:p>
          <w:p w14:paraId="30A52D14" w14:textId="77777777" w:rsidR="006177E8" w:rsidRPr="001451D9" w:rsidRDefault="006177E8" w:rsidP="00042BB5">
            <w:pPr>
              <w:spacing w:after="200" w:line="276" w:lineRule="auto"/>
              <w:rPr>
                <w:rFonts w:ascii="Garamond" w:hAnsi="Garamond"/>
                <w:kern w:val="2"/>
                <w14:ligatures w14:val="standardContextual"/>
              </w:rPr>
            </w:pPr>
            <w:r w:rsidRPr="001451D9">
              <w:rPr>
                <w:rFonts w:ascii="Garamond" w:eastAsia="Calibri" w:hAnsi="Garamond" w:cs="Calibri"/>
                <w:color w:val="000000" w:themeColor="text1"/>
                <w:kern w:val="2"/>
                <w:lang w:val="en-US"/>
                <w14:ligatures w14:val="standardContextual"/>
              </w:rPr>
              <w:t>/</w:t>
            </w:r>
          </w:p>
        </w:tc>
      </w:tr>
      <w:tr w:rsidR="006177E8" w:rsidRPr="001451D9" w14:paraId="0180A99B" w14:textId="77777777" w:rsidTr="00042BB5">
        <w:trPr>
          <w:trHeight w:val="570"/>
        </w:trPr>
        <w:tc>
          <w:tcPr>
            <w:tcW w:w="4364" w:type="dxa"/>
            <w:vMerge w:val="restart"/>
            <w:tcBorders>
              <w:top w:val="single" w:sz="8" w:space="0" w:color="231F20"/>
              <w:left w:val="single" w:sz="8" w:space="0" w:color="231F20"/>
              <w:bottom w:val="single" w:sz="2" w:space="0" w:color="231F20"/>
              <w:right w:val="single" w:sz="8" w:space="0" w:color="231F20"/>
            </w:tcBorders>
            <w:shd w:val="clear" w:color="auto" w:fill="B7D4EF" w:themeFill="text2" w:themeFillTint="33"/>
            <w:hideMark/>
          </w:tcPr>
          <w:p w14:paraId="7CB0987E" w14:textId="77777777" w:rsidR="006177E8" w:rsidRPr="001451D9" w:rsidRDefault="006177E8" w:rsidP="00042BB5">
            <w:pPr>
              <w:spacing w:before="73" w:after="0"/>
              <w:ind w:left="108" w:right="1150"/>
              <w:rPr>
                <w:rFonts w:ascii="Garamond" w:hAnsi="Garamond"/>
                <w:kern w:val="2"/>
                <w14:ligatures w14:val="standardContextual"/>
              </w:rPr>
            </w:pPr>
            <w:r w:rsidRPr="001451D9">
              <w:rPr>
                <w:rFonts w:ascii="Garamond" w:eastAsia="Calibri" w:hAnsi="Garamond" w:cs="Calibri"/>
                <w:color w:val="231F20"/>
                <w:kern w:val="2"/>
                <w:lang w:val="en-US"/>
                <w14:ligatures w14:val="standardContextual"/>
              </w:rPr>
              <w:t>Je li nacrt bio objavljen na internetskim stranicama ili</w:t>
            </w:r>
          </w:p>
          <w:p w14:paraId="1DD70E84" w14:textId="77777777" w:rsidR="006177E8" w:rsidRPr="001451D9" w:rsidRDefault="006177E8" w:rsidP="00042BB5">
            <w:pPr>
              <w:spacing w:after="0"/>
              <w:ind w:left="108" w:right="922"/>
              <w:jc w:val="both"/>
              <w:rPr>
                <w:rFonts w:ascii="Garamond" w:hAnsi="Garamond"/>
                <w:kern w:val="2"/>
                <w14:ligatures w14:val="standardContextual"/>
              </w:rPr>
            </w:pPr>
            <w:r w:rsidRPr="001451D9">
              <w:rPr>
                <w:rFonts w:ascii="Garamond" w:eastAsia="Calibri" w:hAnsi="Garamond" w:cs="Calibri"/>
                <w:color w:val="231F20"/>
                <w:kern w:val="2"/>
                <w:lang w:val="en-US"/>
                <w14:ligatures w14:val="standardContextual"/>
              </w:rPr>
              <w:t>na drugi odgovarajući način?</w:t>
            </w:r>
          </w:p>
          <w:p w14:paraId="5E54916D" w14:textId="77777777" w:rsidR="006177E8" w:rsidRPr="001451D9" w:rsidRDefault="006177E8" w:rsidP="00042BB5">
            <w:pPr>
              <w:spacing w:before="82" w:after="0"/>
              <w:ind w:left="108" w:right="229"/>
              <w:jc w:val="both"/>
              <w:rPr>
                <w:rFonts w:ascii="Garamond" w:hAnsi="Garamond"/>
                <w:kern w:val="2"/>
                <w14:ligatures w14:val="standardContextual"/>
              </w:rPr>
            </w:pPr>
            <w:r w:rsidRPr="001451D9">
              <w:rPr>
                <w:rFonts w:ascii="Garamond" w:eastAsia="Calibri" w:hAnsi="Garamond" w:cs="Calibri"/>
                <w:color w:val="231F20"/>
                <w:kern w:val="2"/>
                <w:lang w:val="en-US"/>
                <w14:ligatures w14:val="standardContextual"/>
              </w:rPr>
              <w:t>Ako jest, kada je nacrt objavljen, na kojoj internetskoj stranici i koliko je vremena ostavljeno za savjetovanje?</w:t>
            </w:r>
          </w:p>
          <w:p w14:paraId="6D5BFAA1" w14:textId="77777777" w:rsidR="006177E8" w:rsidRPr="001451D9" w:rsidRDefault="006177E8" w:rsidP="00042BB5">
            <w:pPr>
              <w:spacing w:before="83" w:after="0"/>
              <w:ind w:left="108" w:right="2170"/>
              <w:jc w:val="both"/>
              <w:rPr>
                <w:rFonts w:ascii="Garamond" w:hAnsi="Garamond"/>
                <w:kern w:val="2"/>
                <w14:ligatures w14:val="standardContextual"/>
              </w:rPr>
            </w:pPr>
            <w:r w:rsidRPr="001451D9">
              <w:rPr>
                <w:rFonts w:ascii="Garamond" w:eastAsia="Calibri" w:hAnsi="Garamond" w:cs="Calibri"/>
                <w:color w:val="231F20"/>
                <w:kern w:val="2"/>
                <w:lang w:val="en-US"/>
                <w14:ligatures w14:val="standardContextual"/>
              </w:rPr>
              <w:t>Ako nije,zašto?</w:t>
            </w:r>
          </w:p>
        </w:tc>
        <w:tc>
          <w:tcPr>
            <w:tcW w:w="165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7D4EF" w:themeFill="text2" w:themeFillTint="33"/>
            <w:hideMark/>
          </w:tcPr>
          <w:p w14:paraId="7CAAF23D" w14:textId="77777777" w:rsidR="006177E8" w:rsidRPr="001451D9" w:rsidRDefault="006177E8" w:rsidP="00042BB5">
            <w:pPr>
              <w:spacing w:after="200" w:line="276" w:lineRule="auto"/>
              <w:rPr>
                <w:rFonts w:ascii="Garamond" w:hAnsi="Garamond"/>
                <w:kern w:val="2"/>
                <w14:ligatures w14:val="standardContextual"/>
              </w:rPr>
            </w:pPr>
            <w:r w:rsidRPr="001451D9">
              <w:rPr>
                <w:rFonts w:ascii="Garamond" w:eastAsia="Calibri" w:hAnsi="Garamond" w:cs="Calibri"/>
                <w:color w:val="000000" w:themeColor="text1"/>
                <w:kern w:val="2"/>
                <w:lang w:val="en-US"/>
                <w14:ligatures w14:val="standardContextual"/>
              </w:rPr>
              <w:t xml:space="preserve">   DA</w:t>
            </w:r>
          </w:p>
        </w:tc>
        <w:tc>
          <w:tcPr>
            <w:tcW w:w="4614" w:type="dxa"/>
            <w:tcBorders>
              <w:top w:val="nil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7D4EF" w:themeFill="text2" w:themeFillTint="33"/>
            <w:hideMark/>
          </w:tcPr>
          <w:p w14:paraId="451C02D3" w14:textId="77777777" w:rsidR="006177E8" w:rsidRPr="001451D9" w:rsidRDefault="006177E8" w:rsidP="00042BB5">
            <w:pPr>
              <w:spacing w:before="3" w:after="0"/>
              <w:rPr>
                <w:rFonts w:ascii="Garamond" w:hAnsi="Garamond"/>
                <w:kern w:val="2"/>
                <w14:ligatures w14:val="standardContextual"/>
              </w:rPr>
            </w:pPr>
            <w:r w:rsidRPr="001451D9">
              <w:rPr>
                <w:rFonts w:ascii="Garamond" w:eastAsia="Calibri" w:hAnsi="Garamond" w:cs="Calibri"/>
                <w:color w:val="000000" w:themeColor="text1"/>
                <w:kern w:val="2"/>
                <w14:ligatures w14:val="standardContextual"/>
              </w:rPr>
              <w:t xml:space="preserve"> </w:t>
            </w:r>
          </w:p>
          <w:p w14:paraId="5EA52B72" w14:textId="77777777" w:rsidR="006177E8" w:rsidRPr="001451D9" w:rsidRDefault="006177E8" w:rsidP="00042BB5">
            <w:pPr>
              <w:spacing w:after="0"/>
              <w:ind w:right="-20"/>
              <w:rPr>
                <w:rFonts w:ascii="Garamond" w:hAnsi="Garamond"/>
                <w:kern w:val="2"/>
                <w14:ligatures w14:val="standardContextual"/>
              </w:rPr>
            </w:pPr>
            <w:r w:rsidRPr="001451D9">
              <w:rPr>
                <w:rFonts w:ascii="Garamond" w:eastAsia="Calibri" w:hAnsi="Garamond" w:cs="Calibri"/>
                <w:color w:val="231F20"/>
                <w:kern w:val="2"/>
                <w:lang w:val="en-US"/>
                <w14:ligatures w14:val="standardContextual"/>
              </w:rPr>
              <w:t xml:space="preserve">  </w:t>
            </w:r>
            <w:hyperlink>
              <w:r w:rsidRPr="001451D9">
                <w:rPr>
                  <w:rStyle w:val="Hyperlink"/>
                  <w:rFonts w:ascii="Garamond" w:eastAsia="Calibri" w:hAnsi="Garamond" w:cs="Calibri"/>
                  <w:kern w:val="2"/>
                  <w:lang w:val="en-US"/>
                  <w14:ligatures w14:val="standardContextual"/>
                </w:rPr>
                <w:t>www.punat.hr</w:t>
              </w:r>
            </w:hyperlink>
          </w:p>
        </w:tc>
      </w:tr>
      <w:tr w:rsidR="006177E8" w:rsidRPr="001451D9" w14:paraId="7CE8114D" w14:textId="77777777" w:rsidTr="00042BB5">
        <w:trPr>
          <w:trHeight w:val="855"/>
        </w:trPr>
        <w:tc>
          <w:tcPr>
            <w:tcW w:w="10632" w:type="dxa"/>
            <w:vMerge/>
            <w:tcBorders>
              <w:top w:val="single" w:sz="8" w:space="0" w:color="231F20"/>
              <w:left w:val="single" w:sz="8" w:space="0" w:color="231F20"/>
              <w:bottom w:val="single" w:sz="2" w:space="0" w:color="231F20"/>
              <w:right w:val="single" w:sz="8" w:space="0" w:color="231F20"/>
            </w:tcBorders>
            <w:vAlign w:val="center"/>
            <w:hideMark/>
          </w:tcPr>
          <w:p w14:paraId="3FF75615" w14:textId="77777777" w:rsidR="006177E8" w:rsidRPr="001451D9" w:rsidRDefault="006177E8" w:rsidP="00042BB5">
            <w:pPr>
              <w:spacing w:after="0" w:line="276" w:lineRule="auto"/>
              <w:rPr>
                <w:rFonts w:ascii="Garamond" w:hAnsi="Garamond"/>
                <w:kern w:val="2"/>
                <w14:ligatures w14:val="standardContextual"/>
              </w:rPr>
            </w:pPr>
          </w:p>
        </w:tc>
        <w:tc>
          <w:tcPr>
            <w:tcW w:w="1654" w:type="dxa"/>
            <w:tcBorders>
              <w:top w:val="single" w:sz="8" w:space="0" w:color="231F20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B7D4EF" w:themeFill="text2" w:themeFillTint="33"/>
            <w:hideMark/>
          </w:tcPr>
          <w:p w14:paraId="0EAE3501" w14:textId="77777777" w:rsidR="006177E8" w:rsidRPr="001451D9" w:rsidRDefault="006177E8" w:rsidP="00042BB5">
            <w:pPr>
              <w:spacing w:after="200" w:line="276" w:lineRule="auto"/>
              <w:rPr>
                <w:rFonts w:ascii="Garamond" w:hAnsi="Garamond"/>
                <w:kern w:val="2"/>
                <w14:ligatures w14:val="standardContextual"/>
              </w:rPr>
            </w:pPr>
            <w:r w:rsidRPr="001451D9">
              <w:rPr>
                <w:rFonts w:ascii="Garamond" w:eastAsia="Calibri" w:hAnsi="Garamond" w:cs="Calibri"/>
                <w:color w:val="000000" w:themeColor="text1"/>
                <w:kern w:val="2"/>
                <w14:ligatures w14:val="standardContextual"/>
              </w:rPr>
              <w:t xml:space="preserve"> </w:t>
            </w:r>
          </w:p>
        </w:tc>
        <w:tc>
          <w:tcPr>
            <w:tcW w:w="461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7D4EF" w:themeFill="text2" w:themeFillTint="33"/>
          </w:tcPr>
          <w:p w14:paraId="4C343058" w14:textId="77777777" w:rsidR="006177E8" w:rsidRPr="001451D9" w:rsidRDefault="006177E8" w:rsidP="00042BB5">
            <w:pPr>
              <w:spacing w:before="37" w:after="0"/>
              <w:ind w:left="108" w:right="508"/>
              <w:rPr>
                <w:rFonts w:ascii="Garamond" w:hAnsi="Garamond"/>
                <w:kern w:val="2"/>
                <w14:ligatures w14:val="standardContextual"/>
              </w:rPr>
            </w:pPr>
          </w:p>
          <w:p w14:paraId="092F76AA" w14:textId="77777777" w:rsidR="006177E8" w:rsidRPr="001451D9" w:rsidRDefault="00000000" w:rsidP="00042BB5">
            <w:pPr>
              <w:spacing w:before="37" w:after="0"/>
              <w:ind w:left="108" w:right="508"/>
              <w:rPr>
                <w:rFonts w:ascii="Garamond" w:hAnsi="Garamond"/>
                <w:kern w:val="2"/>
                <w14:ligatures w14:val="standardContextual"/>
              </w:rPr>
            </w:pPr>
            <w:hyperlink r:id="rId4" w:history="1">
              <w:r w:rsidR="006177E8" w:rsidRPr="001451D9">
                <w:rPr>
                  <w:rStyle w:val="Hyperlink"/>
                  <w:rFonts w:ascii="Garamond" w:hAnsi="Garamond"/>
                  <w:kern w:val="2"/>
                  <w14:ligatures w14:val="standardContextual"/>
                </w:rPr>
                <w:t>https://www.punat.hr/node/2315</w:t>
              </w:r>
            </w:hyperlink>
          </w:p>
        </w:tc>
      </w:tr>
      <w:tr w:rsidR="006177E8" w:rsidRPr="001451D9" w14:paraId="21245112" w14:textId="77777777" w:rsidTr="00042BB5">
        <w:trPr>
          <w:trHeight w:val="1005"/>
        </w:trPr>
        <w:tc>
          <w:tcPr>
            <w:tcW w:w="10632" w:type="dxa"/>
            <w:vMerge/>
            <w:tcBorders>
              <w:top w:val="single" w:sz="8" w:space="0" w:color="231F20"/>
              <w:left w:val="single" w:sz="8" w:space="0" w:color="231F20"/>
              <w:bottom w:val="single" w:sz="2" w:space="0" w:color="231F20"/>
              <w:right w:val="single" w:sz="8" w:space="0" w:color="231F20"/>
            </w:tcBorders>
            <w:vAlign w:val="center"/>
            <w:hideMark/>
          </w:tcPr>
          <w:p w14:paraId="6DECA3FE" w14:textId="77777777" w:rsidR="006177E8" w:rsidRPr="001451D9" w:rsidRDefault="006177E8" w:rsidP="00042BB5">
            <w:pPr>
              <w:spacing w:after="0" w:line="276" w:lineRule="auto"/>
              <w:rPr>
                <w:rFonts w:ascii="Garamond" w:hAnsi="Garamond"/>
                <w:kern w:val="2"/>
                <w14:ligatures w14:val="standardContextual"/>
              </w:rPr>
            </w:pPr>
          </w:p>
        </w:tc>
        <w:tc>
          <w:tcPr>
            <w:tcW w:w="1654" w:type="dxa"/>
            <w:tcBorders>
              <w:top w:val="single" w:sz="8" w:space="0" w:color="231F20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B7D4EF" w:themeFill="text2" w:themeFillTint="33"/>
            <w:hideMark/>
          </w:tcPr>
          <w:p w14:paraId="2A5C2C34" w14:textId="77777777" w:rsidR="006177E8" w:rsidRPr="001451D9" w:rsidRDefault="006177E8" w:rsidP="00042BB5">
            <w:pPr>
              <w:spacing w:after="200" w:line="276" w:lineRule="auto"/>
              <w:rPr>
                <w:rFonts w:ascii="Garamond" w:hAnsi="Garamond"/>
                <w:kern w:val="2"/>
                <w14:ligatures w14:val="standardContextual"/>
              </w:rPr>
            </w:pPr>
            <w:r w:rsidRPr="001451D9">
              <w:rPr>
                <w:rFonts w:ascii="Garamond" w:eastAsia="Calibri" w:hAnsi="Garamond" w:cs="Calibri"/>
                <w:color w:val="000000" w:themeColor="text1"/>
                <w:kern w:val="2"/>
                <w14:ligatures w14:val="standardContextual"/>
              </w:rPr>
              <w:t xml:space="preserve"> </w:t>
            </w:r>
          </w:p>
        </w:tc>
        <w:tc>
          <w:tcPr>
            <w:tcW w:w="461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7D4EF" w:themeFill="text2" w:themeFillTint="33"/>
            <w:hideMark/>
          </w:tcPr>
          <w:p w14:paraId="2D189425" w14:textId="77777777" w:rsidR="006177E8" w:rsidRPr="001451D9" w:rsidRDefault="006177E8" w:rsidP="00042BB5">
            <w:pPr>
              <w:spacing w:before="3" w:after="0"/>
              <w:rPr>
                <w:rFonts w:ascii="Garamond" w:hAnsi="Garamond"/>
                <w:kern w:val="2"/>
                <w14:ligatures w14:val="standardContextual"/>
              </w:rPr>
            </w:pPr>
            <w:r w:rsidRPr="001451D9">
              <w:rPr>
                <w:rFonts w:ascii="Garamond" w:eastAsia="Calibri" w:hAnsi="Garamond" w:cs="Calibri"/>
                <w:color w:val="000000" w:themeColor="text1"/>
                <w:kern w:val="2"/>
                <w14:ligatures w14:val="standardContextual"/>
              </w:rPr>
              <w:t xml:space="preserve"> </w:t>
            </w:r>
          </w:p>
          <w:p w14:paraId="22F80D56" w14:textId="4E566DFF" w:rsidR="006177E8" w:rsidRPr="001451D9" w:rsidRDefault="006177E8" w:rsidP="00042BB5">
            <w:pPr>
              <w:spacing w:after="0"/>
              <w:ind w:left="108" w:right="-20"/>
              <w:rPr>
                <w:rFonts w:ascii="Garamond" w:eastAsia="Calibri" w:hAnsi="Garamond" w:cs="Calibri"/>
                <w:color w:val="000000" w:themeColor="text1"/>
                <w:kern w:val="2"/>
                <w:lang w:val="en-US"/>
                <w14:ligatures w14:val="standardContextual"/>
              </w:rPr>
            </w:pPr>
            <w:r w:rsidRPr="001451D9">
              <w:rPr>
                <w:rFonts w:ascii="Garamond" w:eastAsia="Calibri" w:hAnsi="Garamond" w:cs="Calibri"/>
                <w:color w:val="000000" w:themeColor="text1"/>
                <w:kern w:val="2"/>
                <w:lang w:val="en-US"/>
                <w14:ligatures w14:val="standardContextual"/>
              </w:rPr>
              <w:t>Od 27. kolovoza – 26. rujna 2026. godine</w:t>
            </w:r>
          </w:p>
        </w:tc>
      </w:tr>
      <w:tr w:rsidR="006177E8" w:rsidRPr="001451D9" w14:paraId="6A302DD7" w14:textId="77777777" w:rsidTr="00042BB5">
        <w:trPr>
          <w:trHeight w:val="270"/>
        </w:trPr>
        <w:tc>
          <w:tcPr>
            <w:tcW w:w="10632" w:type="dxa"/>
            <w:vMerge/>
            <w:tcBorders>
              <w:top w:val="single" w:sz="8" w:space="0" w:color="231F20"/>
              <w:left w:val="single" w:sz="8" w:space="0" w:color="231F20"/>
              <w:bottom w:val="single" w:sz="2" w:space="0" w:color="231F20"/>
              <w:right w:val="single" w:sz="8" w:space="0" w:color="231F20"/>
            </w:tcBorders>
            <w:vAlign w:val="center"/>
            <w:hideMark/>
          </w:tcPr>
          <w:p w14:paraId="0946D531" w14:textId="77777777" w:rsidR="006177E8" w:rsidRPr="001451D9" w:rsidRDefault="006177E8" w:rsidP="00042BB5">
            <w:pPr>
              <w:spacing w:after="0" w:line="276" w:lineRule="auto"/>
              <w:rPr>
                <w:rFonts w:ascii="Garamond" w:hAnsi="Garamond"/>
                <w:kern w:val="2"/>
                <w14:ligatures w14:val="standardContextual"/>
              </w:rPr>
            </w:pPr>
          </w:p>
        </w:tc>
        <w:tc>
          <w:tcPr>
            <w:tcW w:w="6268" w:type="dxa"/>
            <w:gridSpan w:val="2"/>
            <w:tcBorders>
              <w:top w:val="single" w:sz="8" w:space="0" w:color="231F20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B7D4EF" w:themeFill="text2" w:themeFillTint="33"/>
            <w:hideMark/>
          </w:tcPr>
          <w:p w14:paraId="7D6D6E5F" w14:textId="77777777" w:rsidR="006177E8" w:rsidRPr="001451D9" w:rsidRDefault="006177E8" w:rsidP="00042BB5">
            <w:pPr>
              <w:spacing w:after="200" w:line="276" w:lineRule="auto"/>
              <w:rPr>
                <w:rFonts w:ascii="Garamond" w:hAnsi="Garamond"/>
                <w:kern w:val="2"/>
                <w14:ligatures w14:val="standardContextual"/>
              </w:rPr>
            </w:pPr>
            <w:r w:rsidRPr="001451D9">
              <w:rPr>
                <w:rFonts w:ascii="Garamond" w:eastAsia="Calibri" w:hAnsi="Garamond" w:cs="Calibri"/>
                <w:color w:val="000000" w:themeColor="text1"/>
                <w:kern w:val="2"/>
                <w14:ligatures w14:val="standardContextual"/>
              </w:rPr>
              <w:t xml:space="preserve"> </w:t>
            </w:r>
          </w:p>
        </w:tc>
      </w:tr>
      <w:tr w:rsidR="006177E8" w:rsidRPr="001451D9" w14:paraId="68374885" w14:textId="77777777" w:rsidTr="00042BB5">
        <w:trPr>
          <w:trHeight w:val="720"/>
        </w:trPr>
        <w:tc>
          <w:tcPr>
            <w:tcW w:w="4364" w:type="dxa"/>
            <w:tcBorders>
              <w:top w:val="nil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7D4EF" w:themeFill="text2" w:themeFillTint="33"/>
            <w:hideMark/>
          </w:tcPr>
          <w:p w14:paraId="555B90B5" w14:textId="77777777" w:rsidR="006177E8" w:rsidRPr="001451D9" w:rsidRDefault="006177E8" w:rsidP="00042BB5">
            <w:pPr>
              <w:spacing w:before="37" w:after="0"/>
              <w:ind w:left="108" w:right="422"/>
              <w:rPr>
                <w:rFonts w:ascii="Garamond" w:hAnsi="Garamond"/>
                <w:kern w:val="2"/>
                <w14:ligatures w14:val="standardContextual"/>
              </w:rPr>
            </w:pPr>
            <w:r w:rsidRPr="001451D9">
              <w:rPr>
                <w:rFonts w:ascii="Garamond" w:eastAsia="Calibri" w:hAnsi="Garamond" w:cs="Calibri"/>
                <w:color w:val="231F20"/>
                <w:kern w:val="2"/>
                <w:lang w:val="en-US"/>
                <w14:ligatures w14:val="standardContextual"/>
              </w:rPr>
              <w:t>Koji su predstavnici zainteresirane javnosti dostavili svoja očitovanja?</w:t>
            </w:r>
          </w:p>
        </w:tc>
        <w:tc>
          <w:tcPr>
            <w:tcW w:w="6268" w:type="dxa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7D4EF" w:themeFill="text2" w:themeFillTint="33"/>
            <w:hideMark/>
          </w:tcPr>
          <w:p w14:paraId="57E34710" w14:textId="77777777" w:rsidR="006177E8" w:rsidRPr="001451D9" w:rsidRDefault="006177E8" w:rsidP="006177E8">
            <w:pPr>
              <w:spacing w:after="0" w:line="276" w:lineRule="auto"/>
              <w:rPr>
                <w:rFonts w:ascii="Garamond" w:eastAsia="Calibri" w:hAnsi="Garamond" w:cs="Calibri"/>
                <w:color w:val="000000" w:themeColor="text1"/>
                <w:kern w:val="2"/>
                <w:lang w:val="en-US"/>
                <w14:ligatures w14:val="standardContextual"/>
              </w:rPr>
            </w:pPr>
            <w:r w:rsidRPr="001451D9">
              <w:rPr>
                <w:rFonts w:ascii="Garamond" w:eastAsia="Calibri" w:hAnsi="Garamond" w:cs="Calibri"/>
                <w:color w:val="000000" w:themeColor="text1"/>
                <w:kern w:val="2"/>
                <w:lang w:val="en-US"/>
                <w14:ligatures w14:val="standardContextual"/>
              </w:rPr>
              <w:t>Pristigla je jedna primjedba na prijedlog odluke:</w:t>
            </w:r>
          </w:p>
          <w:p w14:paraId="77BEA7C6" w14:textId="3BAA1470" w:rsidR="006177E8" w:rsidRPr="001451D9" w:rsidRDefault="006177E8" w:rsidP="006177E8">
            <w:pPr>
              <w:spacing w:after="0" w:line="276" w:lineRule="auto"/>
              <w:rPr>
                <w:rFonts w:ascii="Garamond" w:hAnsi="Garamond"/>
                <w:kern w:val="2"/>
                <w14:ligatures w14:val="standardContextual"/>
              </w:rPr>
            </w:pPr>
            <w:r w:rsidRPr="001451D9">
              <w:rPr>
                <w:rFonts w:ascii="Garamond" w:eastAsia="Calibri" w:hAnsi="Garamond" w:cs="Calibri"/>
                <w:color w:val="000000" w:themeColor="text1"/>
                <w:kern w:val="2"/>
                <w:lang w:val="en-US"/>
                <w14:ligatures w14:val="standardContextual"/>
              </w:rPr>
              <w:t>- Odvjetničko društvo Čajkovski i Beg j.t.d.</w:t>
            </w:r>
          </w:p>
        </w:tc>
      </w:tr>
      <w:tr w:rsidR="006177E8" w:rsidRPr="001451D9" w14:paraId="31CBA0BA" w14:textId="77777777" w:rsidTr="009B328D">
        <w:trPr>
          <w:trHeight w:val="1124"/>
        </w:trPr>
        <w:tc>
          <w:tcPr>
            <w:tcW w:w="436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7D4EF" w:themeFill="text2" w:themeFillTint="33"/>
            <w:hideMark/>
          </w:tcPr>
          <w:p w14:paraId="2BE5FE3E" w14:textId="77777777" w:rsidR="006177E8" w:rsidRPr="001451D9" w:rsidRDefault="006177E8" w:rsidP="00042BB5">
            <w:pPr>
              <w:spacing w:before="37" w:after="0"/>
              <w:ind w:right="573"/>
              <w:rPr>
                <w:rFonts w:ascii="Garamond" w:hAnsi="Garamond"/>
                <w:kern w:val="2"/>
                <w14:ligatures w14:val="standardContextual"/>
              </w:rPr>
            </w:pPr>
            <w:r w:rsidRPr="001451D9">
              <w:rPr>
                <w:rFonts w:ascii="Garamond" w:eastAsia="Calibri" w:hAnsi="Garamond" w:cs="Calibri"/>
                <w:color w:val="231F20"/>
                <w:kern w:val="2"/>
                <w14:ligatures w14:val="standardContextual"/>
              </w:rPr>
              <w:t>Razlozi neprihvaćanja pojedinih primjedbi zainteresirane javnosti na određene odredbe nacrta</w:t>
            </w:r>
          </w:p>
        </w:tc>
        <w:tc>
          <w:tcPr>
            <w:tcW w:w="6268" w:type="dxa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7D4EF" w:themeFill="text2" w:themeFillTint="33"/>
            <w:hideMark/>
          </w:tcPr>
          <w:p w14:paraId="124D1281" w14:textId="39ABBF00" w:rsidR="006177E8" w:rsidRPr="001451D9" w:rsidRDefault="009B328D" w:rsidP="009B328D">
            <w:pPr>
              <w:spacing w:after="0" w:line="240" w:lineRule="auto"/>
              <w:jc w:val="both"/>
              <w:rPr>
                <w:rFonts w:ascii="Garamond" w:hAnsi="Garamond"/>
                <w:kern w:val="2"/>
                <w14:ligatures w14:val="standardContextual"/>
              </w:rPr>
            </w:pPr>
            <w:r w:rsidRPr="009B328D">
              <w:rPr>
                <w:rFonts w:ascii="Garamond" w:hAnsi="Garamond"/>
                <w:kern w:val="2"/>
                <w14:ligatures w14:val="standardContextual"/>
              </w:rPr>
              <w:t>Odvjetničko društv</w:t>
            </w:r>
            <w:r>
              <w:rPr>
                <w:rFonts w:ascii="Garamond" w:hAnsi="Garamond"/>
                <w:kern w:val="2"/>
                <w14:ligatures w14:val="standardContextual"/>
              </w:rPr>
              <w:t>o</w:t>
            </w:r>
            <w:r w:rsidRPr="009B328D">
              <w:rPr>
                <w:rFonts w:ascii="Garamond" w:hAnsi="Garamond"/>
                <w:kern w:val="2"/>
                <w14:ligatures w14:val="standardContextual"/>
              </w:rPr>
              <w:t xml:space="preserve"> Čajkovski i Beg j.t.d.</w:t>
            </w:r>
            <w:r>
              <w:rPr>
                <w:rFonts w:ascii="Garamond" w:hAnsi="Garamond"/>
                <w:kern w:val="2"/>
                <w14:ligatures w14:val="standardContextual"/>
              </w:rPr>
              <w:t xml:space="preserve"> u svojoj primjedbi/prijedlogu predložilo je </w:t>
            </w:r>
            <w:r w:rsidRPr="009B328D">
              <w:rPr>
                <w:rFonts w:ascii="Garamond" w:hAnsi="Garamond"/>
                <w:kern w:val="2"/>
                <w14:ligatures w14:val="standardContextual"/>
              </w:rPr>
              <w:t>da se Prilog  (Popis</w:t>
            </w:r>
            <w:r>
              <w:rPr>
                <w:rFonts w:ascii="Garamond" w:hAnsi="Garamond"/>
                <w:kern w:val="2"/>
                <w14:ligatures w14:val="standardContextual"/>
              </w:rPr>
              <w:t xml:space="preserve"> </w:t>
            </w:r>
            <w:r w:rsidRPr="009B328D">
              <w:rPr>
                <w:rFonts w:ascii="Garamond" w:hAnsi="Garamond"/>
                <w:kern w:val="2"/>
                <w14:ligatures w14:val="standardContextual"/>
              </w:rPr>
              <w:t>nerazvrstanih cesta na području Općine Punat),</w:t>
            </w:r>
            <w:r>
              <w:rPr>
                <w:rFonts w:ascii="Garamond" w:hAnsi="Garamond"/>
                <w:kern w:val="2"/>
                <w14:ligatures w14:val="standardContextual"/>
              </w:rPr>
              <w:t xml:space="preserve"> </w:t>
            </w:r>
            <w:r w:rsidRPr="009B328D">
              <w:rPr>
                <w:rFonts w:ascii="Garamond" w:hAnsi="Garamond"/>
                <w:kern w:val="2"/>
                <w14:ligatures w14:val="standardContextual"/>
              </w:rPr>
              <w:t>dopuni na način da se nerazvrstana cesta –Put za Švarču u dužini 178,30 m na dijelu z.č. 9038/3 k.o. Punat uvrsti u Popis koji je u smislu čl.</w:t>
            </w:r>
            <w:r>
              <w:rPr>
                <w:rFonts w:ascii="Garamond" w:hAnsi="Garamond"/>
                <w:kern w:val="2"/>
                <w14:ligatures w14:val="standardContextual"/>
              </w:rPr>
              <w:t xml:space="preserve"> </w:t>
            </w:r>
            <w:r w:rsidRPr="009B328D">
              <w:rPr>
                <w:rFonts w:ascii="Garamond" w:hAnsi="Garamond"/>
                <w:kern w:val="2"/>
                <w14:ligatures w14:val="standardContextual"/>
              </w:rPr>
              <w:t>5.st.</w:t>
            </w:r>
            <w:r>
              <w:rPr>
                <w:rFonts w:ascii="Garamond" w:hAnsi="Garamond"/>
                <w:kern w:val="2"/>
                <w14:ligatures w14:val="standardContextual"/>
              </w:rPr>
              <w:t xml:space="preserve"> </w:t>
            </w:r>
            <w:r w:rsidRPr="009B328D">
              <w:rPr>
                <w:rFonts w:ascii="Garamond" w:hAnsi="Garamond"/>
                <w:kern w:val="2"/>
                <w14:ligatures w14:val="standardContextual"/>
              </w:rPr>
              <w:t>4. Prijedloga sastavni dio buduće Odluke o nerazvrstanim cestama na području Općine Punat.</w:t>
            </w:r>
            <w:r>
              <w:rPr>
                <w:rFonts w:ascii="Garamond" w:hAnsi="Garamond"/>
                <w:kern w:val="2"/>
                <w14:ligatures w14:val="standardContextual"/>
              </w:rPr>
              <w:t xml:space="preserve"> Međutim, n</w:t>
            </w:r>
            <w:r w:rsidRPr="009B328D">
              <w:rPr>
                <w:rFonts w:ascii="Garamond" w:hAnsi="Garamond"/>
                <w:kern w:val="2"/>
                <w14:ligatures w14:val="standardContextual"/>
              </w:rPr>
              <w:t>e prihvaća se primjedba</w:t>
            </w:r>
            <w:r>
              <w:rPr>
                <w:rFonts w:ascii="Garamond" w:hAnsi="Garamond"/>
                <w:kern w:val="2"/>
                <w14:ligatures w14:val="standardContextual"/>
              </w:rPr>
              <w:t>/prijedlog budući da Registar nerazvrstanih cesta</w:t>
            </w:r>
            <w:r w:rsidR="00685E67">
              <w:rPr>
                <w:rFonts w:ascii="Garamond" w:hAnsi="Garamond"/>
                <w:kern w:val="2"/>
                <w14:ligatures w14:val="standardContextual"/>
              </w:rPr>
              <w:t xml:space="preserve"> iz 2015. godine</w:t>
            </w:r>
            <w:r>
              <w:rPr>
                <w:rFonts w:ascii="Garamond" w:hAnsi="Garamond"/>
                <w:kern w:val="2"/>
                <w14:ligatures w14:val="standardContextual"/>
              </w:rPr>
              <w:t xml:space="preserve"> nikada nije donesen odnosno usvojen od strane </w:t>
            </w:r>
            <w:r w:rsidR="00662FD3">
              <w:rPr>
                <w:rFonts w:ascii="Garamond" w:hAnsi="Garamond"/>
                <w:kern w:val="2"/>
                <w14:ligatures w14:val="standardContextual"/>
              </w:rPr>
              <w:t xml:space="preserve">nadležnih </w:t>
            </w:r>
            <w:r>
              <w:rPr>
                <w:rFonts w:ascii="Garamond" w:hAnsi="Garamond"/>
                <w:kern w:val="2"/>
                <w14:ligatures w14:val="standardContextual"/>
              </w:rPr>
              <w:t xml:space="preserve">tijela Općine Punat nego se </w:t>
            </w:r>
            <w:r w:rsidR="00662FD3">
              <w:rPr>
                <w:rFonts w:ascii="Garamond" w:hAnsi="Garamond"/>
                <w:kern w:val="2"/>
                <w14:ligatures w14:val="standardContextual"/>
              </w:rPr>
              <w:t xml:space="preserve">isti </w:t>
            </w:r>
            <w:r>
              <w:rPr>
                <w:rFonts w:ascii="Garamond" w:hAnsi="Garamond"/>
                <w:kern w:val="2"/>
                <w14:ligatures w14:val="standardContextual"/>
              </w:rPr>
              <w:t xml:space="preserve">vodio kao evidencija. Općina Punat nakon </w:t>
            </w:r>
            <w:r>
              <w:rPr>
                <w:rFonts w:ascii="Garamond" w:hAnsi="Garamond"/>
                <w:kern w:val="2"/>
                <w14:ligatures w14:val="standardContextual"/>
              </w:rPr>
              <w:lastRenderedPageBreak/>
              <w:t xml:space="preserve">poduzetih radnji (2017. i 2023. godine), došla je u posjed dokumenata kojom je utvrđeno da </w:t>
            </w:r>
            <w:r w:rsidR="00685E67">
              <w:rPr>
                <w:rFonts w:ascii="Garamond" w:hAnsi="Garamond"/>
                <w:kern w:val="2"/>
                <w14:ligatures w14:val="standardContextual"/>
              </w:rPr>
              <w:t xml:space="preserve">radove na </w:t>
            </w:r>
            <w:r>
              <w:rPr>
                <w:rFonts w:ascii="Garamond" w:hAnsi="Garamond"/>
                <w:kern w:val="2"/>
                <w14:ligatures w14:val="standardContextual"/>
              </w:rPr>
              <w:t>predmetn</w:t>
            </w:r>
            <w:r w:rsidR="00685E67">
              <w:rPr>
                <w:rFonts w:ascii="Garamond" w:hAnsi="Garamond"/>
                <w:kern w:val="2"/>
                <w14:ligatures w14:val="standardContextual"/>
              </w:rPr>
              <w:t>om</w:t>
            </w:r>
            <w:r>
              <w:rPr>
                <w:rFonts w:ascii="Garamond" w:hAnsi="Garamond"/>
                <w:kern w:val="2"/>
                <w14:ligatures w14:val="standardContextual"/>
              </w:rPr>
              <w:t xml:space="preserve"> </w:t>
            </w:r>
            <w:r w:rsidR="00685E67">
              <w:rPr>
                <w:rFonts w:ascii="Garamond" w:hAnsi="Garamond"/>
                <w:kern w:val="2"/>
                <w14:ligatures w14:val="standardContextual"/>
              </w:rPr>
              <w:t>zemljištu</w:t>
            </w:r>
            <w:r>
              <w:rPr>
                <w:rFonts w:ascii="Garamond" w:hAnsi="Garamond"/>
                <w:kern w:val="2"/>
                <w14:ligatures w14:val="standardContextual"/>
              </w:rPr>
              <w:t xml:space="preserve"> </w:t>
            </w:r>
            <w:r w:rsidR="00685E67">
              <w:rPr>
                <w:rFonts w:ascii="Garamond" w:hAnsi="Garamond"/>
                <w:kern w:val="2"/>
                <w14:ligatures w14:val="standardContextual"/>
              </w:rPr>
              <w:t>nije izvodila</w:t>
            </w:r>
            <w:r>
              <w:rPr>
                <w:rFonts w:ascii="Garamond" w:hAnsi="Garamond"/>
                <w:kern w:val="2"/>
                <w14:ligatures w14:val="standardContextual"/>
              </w:rPr>
              <w:t xml:space="preserve"> općina nego trgovačko društvo koje je i vlasnik zemljišta te iz tog razloga ista nije uvrštena u </w:t>
            </w:r>
            <w:r w:rsidRPr="009B328D">
              <w:rPr>
                <w:rFonts w:ascii="Garamond" w:hAnsi="Garamond"/>
                <w:kern w:val="2"/>
                <w14:ligatures w14:val="standardContextual"/>
              </w:rPr>
              <w:t>Jedinstven</w:t>
            </w:r>
            <w:r>
              <w:rPr>
                <w:rFonts w:ascii="Garamond" w:hAnsi="Garamond"/>
                <w:kern w:val="2"/>
                <w14:ligatures w14:val="standardContextual"/>
              </w:rPr>
              <w:t>u</w:t>
            </w:r>
            <w:r w:rsidRPr="009B328D">
              <w:rPr>
                <w:rFonts w:ascii="Garamond" w:hAnsi="Garamond"/>
                <w:kern w:val="2"/>
                <w14:ligatures w14:val="standardContextual"/>
              </w:rPr>
              <w:t xml:space="preserve"> baz</w:t>
            </w:r>
            <w:r>
              <w:rPr>
                <w:rFonts w:ascii="Garamond" w:hAnsi="Garamond"/>
                <w:kern w:val="2"/>
                <w14:ligatures w14:val="standardContextual"/>
              </w:rPr>
              <w:t>u</w:t>
            </w:r>
            <w:r w:rsidRPr="009B328D">
              <w:rPr>
                <w:rFonts w:ascii="Garamond" w:hAnsi="Garamond"/>
                <w:kern w:val="2"/>
                <w14:ligatures w14:val="standardContextual"/>
              </w:rPr>
              <w:t xml:space="preserve"> podataka o nerazvrstanim cestama</w:t>
            </w:r>
            <w:r>
              <w:rPr>
                <w:rFonts w:ascii="Garamond" w:hAnsi="Garamond"/>
                <w:kern w:val="2"/>
                <w14:ligatures w14:val="standardContextual"/>
              </w:rPr>
              <w:t>.</w:t>
            </w:r>
          </w:p>
        </w:tc>
      </w:tr>
      <w:tr w:rsidR="006177E8" w:rsidRPr="001451D9" w14:paraId="23A4B490" w14:textId="77777777" w:rsidTr="00042BB5">
        <w:trPr>
          <w:trHeight w:val="570"/>
        </w:trPr>
        <w:tc>
          <w:tcPr>
            <w:tcW w:w="436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7D4EF" w:themeFill="text2" w:themeFillTint="33"/>
            <w:hideMark/>
          </w:tcPr>
          <w:p w14:paraId="6BE1D7F2" w14:textId="77777777" w:rsidR="006177E8" w:rsidRPr="001451D9" w:rsidRDefault="006177E8" w:rsidP="00042BB5">
            <w:pPr>
              <w:spacing w:before="3" w:after="0"/>
              <w:rPr>
                <w:rFonts w:ascii="Garamond" w:hAnsi="Garamond"/>
                <w:kern w:val="2"/>
                <w14:ligatures w14:val="standardContextual"/>
              </w:rPr>
            </w:pPr>
            <w:r w:rsidRPr="001451D9">
              <w:rPr>
                <w:rFonts w:ascii="Garamond" w:eastAsia="Calibri" w:hAnsi="Garamond" w:cs="Calibri"/>
                <w:color w:val="000000" w:themeColor="text1"/>
                <w:kern w:val="2"/>
                <w14:ligatures w14:val="standardContextual"/>
              </w:rPr>
              <w:lastRenderedPageBreak/>
              <w:t xml:space="preserve"> </w:t>
            </w:r>
            <w:r w:rsidRPr="001451D9">
              <w:rPr>
                <w:rFonts w:ascii="Garamond" w:eastAsia="Calibri" w:hAnsi="Garamond" w:cs="Calibri"/>
                <w:color w:val="231F20"/>
                <w:kern w:val="2"/>
                <w:lang w:val="en-US"/>
                <w14:ligatures w14:val="standardContextual"/>
              </w:rPr>
              <w:t>Troškovi provedenog savjetovanja</w:t>
            </w:r>
          </w:p>
        </w:tc>
        <w:tc>
          <w:tcPr>
            <w:tcW w:w="6268" w:type="dxa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7D4EF" w:themeFill="text2" w:themeFillTint="33"/>
            <w:hideMark/>
          </w:tcPr>
          <w:p w14:paraId="52265556" w14:textId="77777777" w:rsidR="006177E8" w:rsidRPr="001451D9" w:rsidRDefault="006177E8" w:rsidP="00042BB5">
            <w:pPr>
              <w:spacing w:after="200" w:line="276" w:lineRule="auto"/>
              <w:rPr>
                <w:rFonts w:ascii="Garamond" w:eastAsia="Calibri" w:hAnsi="Garamond" w:cs="Calibri"/>
                <w:color w:val="000000" w:themeColor="text1"/>
                <w:kern w:val="2"/>
                <w:lang w:val="en-US"/>
                <w14:ligatures w14:val="standardContextual"/>
              </w:rPr>
            </w:pPr>
            <w:r w:rsidRPr="001451D9">
              <w:rPr>
                <w:rFonts w:ascii="Garamond" w:eastAsia="Calibri" w:hAnsi="Garamond" w:cs="Calibri"/>
                <w:color w:val="000000" w:themeColor="text1"/>
                <w:kern w:val="2"/>
                <w:lang w:val="en-US"/>
                <w14:ligatures w14:val="standardContextual"/>
              </w:rPr>
              <w:t>Nije primjenjivo</w:t>
            </w:r>
          </w:p>
        </w:tc>
      </w:tr>
    </w:tbl>
    <w:p w14:paraId="00AFB682" w14:textId="77777777" w:rsidR="006177E8" w:rsidRPr="001451D9" w:rsidRDefault="006177E8" w:rsidP="006177E8">
      <w:pPr>
        <w:spacing w:after="200" w:line="276" w:lineRule="auto"/>
        <w:rPr>
          <w:rFonts w:ascii="Garamond" w:hAnsi="Garamond"/>
        </w:rPr>
      </w:pPr>
      <w:r w:rsidRPr="001451D9">
        <w:rPr>
          <w:rFonts w:ascii="Garamond" w:eastAsia="Calibri" w:hAnsi="Garamond" w:cs="Calibri"/>
          <w:lang w:val="en-US"/>
        </w:rPr>
        <w:t xml:space="preserve"> </w:t>
      </w:r>
    </w:p>
    <w:p w14:paraId="6FF9438F" w14:textId="77777777" w:rsidR="006177E8" w:rsidRPr="001451D9" w:rsidRDefault="006177E8" w:rsidP="006177E8">
      <w:pPr>
        <w:rPr>
          <w:rFonts w:ascii="Garamond" w:eastAsia="Calibri" w:hAnsi="Garamond" w:cs="Calibri"/>
        </w:rPr>
      </w:pPr>
    </w:p>
    <w:p w14:paraId="48A1B6D7" w14:textId="77777777" w:rsidR="006177E8" w:rsidRPr="001451D9" w:rsidRDefault="006177E8" w:rsidP="006177E8">
      <w:pPr>
        <w:rPr>
          <w:rFonts w:ascii="Garamond" w:hAnsi="Garamond"/>
        </w:rPr>
      </w:pPr>
    </w:p>
    <w:p w14:paraId="7EF03F14" w14:textId="77777777" w:rsidR="006177E8" w:rsidRPr="001451D9" w:rsidRDefault="006177E8" w:rsidP="006177E8"/>
    <w:p w14:paraId="61B0CE76" w14:textId="77777777" w:rsidR="006177E8" w:rsidRPr="001451D9" w:rsidRDefault="006177E8" w:rsidP="006177E8">
      <w:pPr>
        <w:spacing w:after="0"/>
      </w:pPr>
    </w:p>
    <w:p w14:paraId="56ED69CB" w14:textId="77777777" w:rsidR="006177E8" w:rsidRPr="001451D9" w:rsidRDefault="006177E8" w:rsidP="006177E8"/>
    <w:p w14:paraId="6D008448" w14:textId="77777777" w:rsidR="006177E8" w:rsidRPr="001451D9" w:rsidRDefault="006177E8" w:rsidP="006177E8"/>
    <w:p w14:paraId="47DFC1CE" w14:textId="77777777" w:rsidR="006177E8" w:rsidRPr="001451D9" w:rsidRDefault="006177E8" w:rsidP="006177E8"/>
    <w:p w14:paraId="6E1ADB38" w14:textId="77777777" w:rsidR="006177E8" w:rsidRPr="001451D9" w:rsidRDefault="006177E8" w:rsidP="006177E8"/>
    <w:p w14:paraId="1758D5F4" w14:textId="77777777" w:rsidR="006177E8" w:rsidRPr="001451D9" w:rsidRDefault="006177E8" w:rsidP="006177E8"/>
    <w:p w14:paraId="4614A69D" w14:textId="77777777" w:rsidR="006177E8" w:rsidRPr="001451D9" w:rsidRDefault="006177E8" w:rsidP="006177E8"/>
    <w:p w14:paraId="2148BEFC" w14:textId="77777777" w:rsidR="006177E8" w:rsidRPr="001451D9" w:rsidRDefault="006177E8" w:rsidP="006177E8"/>
    <w:p w14:paraId="7ED39D3D" w14:textId="77777777" w:rsidR="006177E8" w:rsidRPr="001451D9" w:rsidRDefault="006177E8" w:rsidP="006177E8"/>
    <w:p w14:paraId="1744293F" w14:textId="77777777" w:rsidR="006177E8" w:rsidRPr="001451D9" w:rsidRDefault="006177E8" w:rsidP="006177E8"/>
    <w:p w14:paraId="4E076C53" w14:textId="77777777" w:rsidR="00CE02E1" w:rsidRPr="001451D9" w:rsidRDefault="00CE02E1"/>
    <w:sectPr w:rsidR="00CE02E1" w:rsidRPr="001451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7E8"/>
    <w:rsid w:val="001451D9"/>
    <w:rsid w:val="001A4291"/>
    <w:rsid w:val="001B214D"/>
    <w:rsid w:val="003C3C68"/>
    <w:rsid w:val="006177E8"/>
    <w:rsid w:val="00642B38"/>
    <w:rsid w:val="00662FD3"/>
    <w:rsid w:val="00685E67"/>
    <w:rsid w:val="00901D7D"/>
    <w:rsid w:val="009B328D"/>
    <w:rsid w:val="00CE02E1"/>
    <w:rsid w:val="00DB5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C394E"/>
  <w15:chartTrackingRefBased/>
  <w15:docId w15:val="{84BE45A1-AA9E-4618-B11D-95DD3787F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7E8"/>
    <w:pPr>
      <w:spacing w:line="254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77E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77E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77E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77E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77E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77E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77E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77E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77E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77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77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77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77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77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77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77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77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77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77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177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77E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177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77E8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177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77E8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177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77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77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77E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6177E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punat.hr/node/23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934</Words>
  <Characters>5327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Anamarija Rimay</dc:creator>
  <cp:keywords/>
  <dc:description/>
  <cp:lastModifiedBy>Anamarija Rimay</cp:lastModifiedBy>
  <cp:revision>7</cp:revision>
  <dcterms:created xsi:type="dcterms:W3CDTF">2026-09-30T06:24:00Z</dcterms:created>
  <dcterms:modified xsi:type="dcterms:W3CDTF">2026-10-01T07:38:00Z</dcterms:modified>
</cp:coreProperties>
</file>