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316"/>
        <w:tblW w:w="10485" w:type="dxa"/>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980"/>
        <w:gridCol w:w="8505"/>
      </w:tblGrid>
      <w:tr w:rsidR="00524082" w:rsidRPr="002B253A" w14:paraId="4F49CB01" w14:textId="77777777" w:rsidTr="00E649C1">
        <w:trPr>
          <w:trHeight w:hRule="exact" w:val="609"/>
        </w:trPr>
        <w:tc>
          <w:tcPr>
            <w:tcW w:w="10485" w:type="dxa"/>
            <w:gridSpan w:val="2"/>
            <w:tcBorders>
              <w:top w:val="single" w:sz="4" w:space="0" w:color="auto"/>
              <w:left w:val="single" w:sz="4" w:space="0" w:color="auto"/>
              <w:bottom w:val="single" w:sz="4" w:space="0" w:color="auto"/>
              <w:right w:val="single" w:sz="4" w:space="0" w:color="auto"/>
            </w:tcBorders>
            <w:shd w:val="clear" w:color="auto" w:fill="0070C0"/>
          </w:tcPr>
          <w:p w14:paraId="25FC1F6A" w14:textId="77777777" w:rsidR="00524082" w:rsidRPr="002B253A" w:rsidRDefault="00524082" w:rsidP="00E649C1">
            <w:pPr>
              <w:spacing w:before="3" w:after="0" w:line="140" w:lineRule="exact"/>
              <w:ind w:right="-432"/>
              <w:rPr>
                <w:rFonts w:ascii="Garamond" w:hAnsi="Garamond"/>
                <w:sz w:val="24"/>
                <w:szCs w:val="24"/>
              </w:rPr>
            </w:pPr>
          </w:p>
          <w:p w14:paraId="544DFF59" w14:textId="77777777" w:rsidR="00524082" w:rsidRPr="002B253A" w:rsidRDefault="00524082" w:rsidP="00E649C1">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524082" w:rsidRPr="002B253A" w14:paraId="4F7C7365" w14:textId="77777777" w:rsidTr="00E649C1">
        <w:trPr>
          <w:trHeight w:hRule="exact" w:val="1102"/>
        </w:trPr>
        <w:tc>
          <w:tcPr>
            <w:tcW w:w="1980" w:type="dxa"/>
            <w:tcBorders>
              <w:top w:val="single" w:sz="4" w:space="0" w:color="auto"/>
              <w:bottom w:val="single" w:sz="6" w:space="0" w:color="231F20"/>
            </w:tcBorders>
            <w:shd w:val="clear" w:color="auto" w:fill="D5DCE4" w:themeFill="text2" w:themeFillTint="33"/>
          </w:tcPr>
          <w:p w14:paraId="5CFDBEC0" w14:textId="77777777" w:rsidR="00524082" w:rsidRPr="002B253A" w:rsidRDefault="00524082" w:rsidP="00E649C1">
            <w:pPr>
              <w:spacing w:after="0" w:line="200" w:lineRule="exact"/>
              <w:rPr>
                <w:rFonts w:ascii="Garamond" w:hAnsi="Garamond"/>
                <w:sz w:val="24"/>
                <w:szCs w:val="24"/>
              </w:rPr>
            </w:pPr>
          </w:p>
          <w:p w14:paraId="0D8BC058" w14:textId="77777777" w:rsidR="00524082" w:rsidRPr="002B253A" w:rsidRDefault="00524082" w:rsidP="00E649C1">
            <w:pPr>
              <w:spacing w:before="1" w:after="0" w:line="240" w:lineRule="exact"/>
              <w:rPr>
                <w:rFonts w:ascii="Garamond" w:hAnsi="Garamond"/>
                <w:sz w:val="24"/>
                <w:szCs w:val="24"/>
              </w:rPr>
            </w:pPr>
          </w:p>
          <w:p w14:paraId="455E955C" w14:textId="77777777" w:rsidR="00524082" w:rsidRPr="002B253A" w:rsidRDefault="00524082" w:rsidP="00E649C1">
            <w:pPr>
              <w:spacing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Nasl</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 dokumenta</w:t>
            </w:r>
          </w:p>
        </w:tc>
        <w:tc>
          <w:tcPr>
            <w:tcW w:w="8505" w:type="dxa"/>
            <w:tcBorders>
              <w:top w:val="single" w:sz="4" w:space="0" w:color="auto"/>
              <w:bottom w:val="single" w:sz="6" w:space="0" w:color="231F20"/>
            </w:tcBorders>
            <w:shd w:val="clear" w:color="auto" w:fill="D5DCE4" w:themeFill="text2" w:themeFillTint="33"/>
          </w:tcPr>
          <w:p w14:paraId="5894B666" w14:textId="77777777" w:rsidR="00524082" w:rsidRPr="002B253A" w:rsidRDefault="00524082" w:rsidP="00E649C1">
            <w:pPr>
              <w:spacing w:after="0" w:line="240" w:lineRule="auto"/>
              <w:ind w:right="-20"/>
              <w:rPr>
                <w:rFonts w:ascii="Garamond" w:eastAsia="Myriad Pro" w:hAnsi="Garamond" w:cs="Myriad Pro"/>
                <w:color w:val="231F20"/>
                <w:sz w:val="24"/>
                <w:szCs w:val="24"/>
              </w:rPr>
            </w:pPr>
          </w:p>
          <w:p w14:paraId="5C2647F0" w14:textId="2F75AB98" w:rsidR="00524082" w:rsidRPr="008F17A4" w:rsidRDefault="00524082" w:rsidP="00524082">
            <w:pPr>
              <w:spacing w:after="0" w:line="240" w:lineRule="auto"/>
              <w:ind w:right="-20"/>
              <w:rPr>
                <w:rFonts w:ascii="Garamond" w:eastAsia="Myriad Pro" w:hAnsi="Garamond" w:cs="Myriad Pro"/>
                <w:color w:val="231F20"/>
                <w:sz w:val="24"/>
                <w:szCs w:val="24"/>
              </w:rPr>
            </w:pPr>
            <w:r>
              <w:rPr>
                <w:rFonts w:ascii="Garamond" w:eastAsia="Myriad Pro" w:hAnsi="Garamond" w:cs="Myriad Pro"/>
                <w:color w:val="231F20"/>
                <w:sz w:val="24"/>
                <w:szCs w:val="24"/>
              </w:rPr>
              <w:t>P</w:t>
            </w:r>
            <w:r w:rsidRPr="008F17A4">
              <w:rPr>
                <w:rFonts w:ascii="Garamond" w:eastAsia="Myriad Pro" w:hAnsi="Garamond" w:cs="Myriad Pro"/>
                <w:color w:val="231F20"/>
                <w:sz w:val="24"/>
                <w:szCs w:val="24"/>
              </w:rPr>
              <w:t>rijed</w:t>
            </w:r>
            <w:r w:rsidRPr="00524082">
              <w:rPr>
                <w:rFonts w:ascii="Garamond" w:eastAsia="Myriad Pro" w:hAnsi="Garamond" w:cs="Myriad Pro"/>
                <w:color w:val="231F20"/>
                <w:sz w:val="24"/>
                <w:szCs w:val="24"/>
              </w:rPr>
              <w:t>log Odluke o</w:t>
            </w:r>
            <w:r w:rsidRPr="00524082">
              <w:rPr>
                <w:rFonts w:ascii="Garamond" w:hAnsi="Garamond"/>
                <w:sz w:val="24"/>
                <w:szCs w:val="24"/>
              </w:rPr>
              <w:t xml:space="preserve">  izmjeni i dopuni Odluke o postavi urbane opreme na području Općine Punat</w:t>
            </w:r>
          </w:p>
          <w:p w14:paraId="43A296B5" w14:textId="0CEB3158" w:rsidR="00524082" w:rsidRPr="008F17A4" w:rsidRDefault="00524082" w:rsidP="00E649C1">
            <w:pPr>
              <w:spacing w:after="0" w:line="240" w:lineRule="auto"/>
              <w:ind w:right="-20"/>
              <w:rPr>
                <w:rFonts w:ascii="Garamond" w:eastAsia="Myriad Pro" w:hAnsi="Garamond" w:cs="Myriad Pro"/>
                <w:color w:val="231F20"/>
                <w:sz w:val="24"/>
                <w:szCs w:val="24"/>
              </w:rPr>
            </w:pPr>
          </w:p>
        </w:tc>
      </w:tr>
      <w:tr w:rsidR="00524082" w:rsidRPr="002B253A" w14:paraId="24E3DD00" w14:textId="77777777" w:rsidTr="00E649C1">
        <w:trPr>
          <w:trHeight w:hRule="exact" w:val="1134"/>
        </w:trPr>
        <w:tc>
          <w:tcPr>
            <w:tcW w:w="1980" w:type="dxa"/>
            <w:tcBorders>
              <w:top w:val="single" w:sz="6" w:space="0" w:color="231F20"/>
              <w:bottom w:val="single" w:sz="6" w:space="0" w:color="231F20"/>
            </w:tcBorders>
            <w:shd w:val="clear" w:color="auto" w:fill="D5DCE4" w:themeFill="text2" w:themeFillTint="33"/>
          </w:tcPr>
          <w:p w14:paraId="7463DB21" w14:textId="77777777" w:rsidR="00524082" w:rsidRPr="002B253A" w:rsidRDefault="00524082" w:rsidP="00E649C1">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8505" w:type="dxa"/>
            <w:tcBorders>
              <w:top w:val="single" w:sz="6" w:space="0" w:color="231F20"/>
              <w:bottom w:val="single" w:sz="6" w:space="0" w:color="231F20"/>
            </w:tcBorders>
            <w:shd w:val="clear" w:color="auto" w:fill="D5DCE4" w:themeFill="text2" w:themeFillTint="33"/>
          </w:tcPr>
          <w:p w14:paraId="35DA8157" w14:textId="77777777" w:rsidR="00524082" w:rsidRPr="002B253A" w:rsidRDefault="00524082" w:rsidP="00E649C1">
            <w:pPr>
              <w:spacing w:before="16" w:after="0" w:line="280" w:lineRule="exact"/>
              <w:rPr>
                <w:rFonts w:ascii="Garamond" w:hAnsi="Garamond"/>
                <w:sz w:val="24"/>
                <w:szCs w:val="24"/>
              </w:rPr>
            </w:pPr>
          </w:p>
          <w:p w14:paraId="1AA0C64B" w14:textId="77777777" w:rsidR="00524082" w:rsidRPr="002B253A" w:rsidRDefault="00524082" w:rsidP="00E649C1">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524082" w:rsidRPr="002B253A" w14:paraId="0740E88E" w14:textId="77777777" w:rsidTr="0052606D">
        <w:trPr>
          <w:trHeight w:hRule="exact" w:val="2273"/>
        </w:trPr>
        <w:tc>
          <w:tcPr>
            <w:tcW w:w="1980" w:type="dxa"/>
            <w:tcBorders>
              <w:top w:val="single" w:sz="6" w:space="0" w:color="231F20"/>
              <w:bottom w:val="single" w:sz="6" w:space="0" w:color="231F20"/>
            </w:tcBorders>
            <w:shd w:val="clear" w:color="auto" w:fill="D5DCE4" w:themeFill="text2" w:themeFillTint="33"/>
          </w:tcPr>
          <w:p w14:paraId="54A213DA" w14:textId="77777777" w:rsidR="00524082" w:rsidRPr="002B253A" w:rsidRDefault="00524082" w:rsidP="00E649C1">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8505" w:type="dxa"/>
            <w:tcBorders>
              <w:top w:val="single" w:sz="6" w:space="0" w:color="231F20"/>
              <w:bottom w:val="single" w:sz="6" w:space="0" w:color="231F20"/>
            </w:tcBorders>
            <w:shd w:val="clear" w:color="auto" w:fill="D5DCE4" w:themeFill="text2" w:themeFillTint="33"/>
          </w:tcPr>
          <w:p w14:paraId="04A5A5CA" w14:textId="23F6FACB" w:rsidR="0091107C" w:rsidRPr="0091107C" w:rsidRDefault="0091107C" w:rsidP="0091107C">
            <w:pPr>
              <w:spacing w:before="35" w:after="0" w:line="240" w:lineRule="auto"/>
              <w:ind w:right="-20"/>
              <w:rPr>
                <w:rFonts w:ascii="Garamond" w:eastAsia="Myriad Pro" w:hAnsi="Garamond" w:cs="Myriad Pro"/>
                <w:sz w:val="24"/>
                <w:szCs w:val="24"/>
              </w:rPr>
            </w:pPr>
            <w:r w:rsidRPr="0091107C">
              <w:rPr>
                <w:rFonts w:ascii="Garamond" w:eastAsia="Myriad Pro" w:hAnsi="Garamond" w:cs="Myriad Pro"/>
                <w:sz w:val="24"/>
                <w:szCs w:val="24"/>
              </w:rPr>
              <w:t>Stupanjem na snagu novog Zakona o  o pomorskom dobru i morskim lukama (“Narodne novine” broj 83/23) unesene su novine koje se odnose na upravljanje i održavanje pomorskog dobra te su odredbe koje se odnose na pomorsko dobro izbrisane iz ove Odluke. Definirane su jasnije neke odredbe Odluke</w:t>
            </w:r>
            <w:r w:rsidR="0052606D">
              <w:rPr>
                <w:rFonts w:ascii="Garamond" w:eastAsia="Myriad Pro" w:hAnsi="Garamond" w:cs="Myriad Pro"/>
                <w:sz w:val="24"/>
                <w:szCs w:val="24"/>
              </w:rPr>
              <w:t>, izmjenjeni nazivi pojedinih lokacija</w:t>
            </w:r>
            <w:r w:rsidRPr="0091107C">
              <w:rPr>
                <w:rFonts w:ascii="Garamond" w:eastAsia="Myriad Pro" w:hAnsi="Garamond" w:cs="Myriad Pro"/>
                <w:sz w:val="24"/>
                <w:szCs w:val="24"/>
              </w:rPr>
              <w:t xml:space="preserve"> te su konvertirani iznosi iz kune u euro.</w:t>
            </w:r>
          </w:p>
          <w:p w14:paraId="68E07DA4" w14:textId="54FFF737" w:rsidR="00524082" w:rsidRPr="002B253A" w:rsidRDefault="00524082" w:rsidP="0091107C">
            <w:pPr>
              <w:spacing w:before="35" w:after="0" w:line="240" w:lineRule="auto"/>
              <w:ind w:right="-20"/>
              <w:rPr>
                <w:rFonts w:ascii="Garamond" w:eastAsia="Myriad Pro" w:hAnsi="Garamond" w:cs="Myriad Pro"/>
                <w:sz w:val="24"/>
                <w:szCs w:val="24"/>
              </w:rPr>
            </w:pPr>
          </w:p>
        </w:tc>
      </w:tr>
      <w:tr w:rsidR="00524082" w:rsidRPr="002B253A" w14:paraId="7E49D4C2" w14:textId="77777777" w:rsidTr="00E649C1">
        <w:trPr>
          <w:trHeight w:hRule="exact" w:val="360"/>
        </w:trPr>
        <w:tc>
          <w:tcPr>
            <w:tcW w:w="1980" w:type="dxa"/>
            <w:tcBorders>
              <w:top w:val="single" w:sz="6" w:space="0" w:color="231F20"/>
              <w:bottom w:val="single" w:sz="6" w:space="0" w:color="231F20"/>
            </w:tcBorders>
            <w:shd w:val="clear" w:color="auto" w:fill="D5DCE4" w:themeFill="text2" w:themeFillTint="33"/>
          </w:tcPr>
          <w:p w14:paraId="6026393F" w14:textId="77777777" w:rsidR="00524082" w:rsidRPr="002B253A" w:rsidRDefault="00524082" w:rsidP="00E649C1">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8505" w:type="dxa"/>
            <w:tcBorders>
              <w:top w:val="single" w:sz="6" w:space="0" w:color="231F20"/>
              <w:bottom w:val="single" w:sz="6" w:space="0" w:color="231F20"/>
            </w:tcBorders>
            <w:shd w:val="clear" w:color="auto" w:fill="D5DCE4" w:themeFill="text2" w:themeFillTint="33"/>
          </w:tcPr>
          <w:p w14:paraId="356EFF6D" w14:textId="0B37CA8F" w:rsidR="00524082" w:rsidRPr="002B253A" w:rsidRDefault="00524082" w:rsidP="00E649C1">
            <w:pPr>
              <w:spacing w:before="35" w:after="0" w:line="240" w:lineRule="auto"/>
              <w:ind w:left="165" w:right="-20"/>
              <w:rPr>
                <w:rFonts w:ascii="Garamond" w:eastAsia="Myriad Pro" w:hAnsi="Garamond" w:cs="Myriad Pro"/>
                <w:sz w:val="24"/>
                <w:szCs w:val="24"/>
              </w:rPr>
            </w:pPr>
            <w:r>
              <w:rPr>
                <w:rFonts w:ascii="Garamond" w:eastAsia="Myriad Pro" w:hAnsi="Garamond" w:cs="Myriad Pro"/>
                <w:color w:val="231F20"/>
                <w:sz w:val="24"/>
                <w:szCs w:val="24"/>
              </w:rPr>
              <w:t>1</w:t>
            </w:r>
            <w:r w:rsidR="0054014F">
              <w:rPr>
                <w:rFonts w:ascii="Garamond" w:eastAsia="Myriad Pro" w:hAnsi="Garamond" w:cs="Myriad Pro"/>
                <w:color w:val="231F20"/>
                <w:sz w:val="24"/>
                <w:szCs w:val="24"/>
              </w:rPr>
              <w:t>7</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studenog</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23</w:t>
            </w:r>
            <w:r w:rsidRPr="002B253A">
              <w:rPr>
                <w:rFonts w:ascii="Garamond" w:eastAsia="Myriad Pro" w:hAnsi="Garamond" w:cs="Myriad Pro"/>
                <w:color w:val="231F20"/>
                <w:sz w:val="24"/>
                <w:szCs w:val="24"/>
              </w:rPr>
              <w:t>. godine</w:t>
            </w:r>
          </w:p>
        </w:tc>
      </w:tr>
      <w:tr w:rsidR="00524082" w:rsidRPr="002B253A" w14:paraId="12966E06" w14:textId="77777777" w:rsidTr="00E649C1">
        <w:trPr>
          <w:trHeight w:hRule="exact" w:val="631"/>
        </w:trPr>
        <w:tc>
          <w:tcPr>
            <w:tcW w:w="10485" w:type="dxa"/>
            <w:gridSpan w:val="2"/>
            <w:tcBorders>
              <w:top w:val="single" w:sz="6" w:space="0" w:color="231F20"/>
              <w:bottom w:val="single" w:sz="6" w:space="0" w:color="231F20"/>
            </w:tcBorders>
            <w:shd w:val="clear" w:color="auto" w:fill="D5DCE4" w:themeFill="text2" w:themeFillTint="33"/>
          </w:tcPr>
          <w:p w14:paraId="71740059" w14:textId="603C08C4" w:rsidR="00524082" w:rsidRPr="0091107C" w:rsidRDefault="00524082" w:rsidP="00E649C1">
            <w:pPr>
              <w:spacing w:before="35" w:after="0" w:line="240" w:lineRule="auto"/>
              <w:ind w:left="108" w:right="-20"/>
              <w:rPr>
                <w:rFonts w:ascii="Garamond" w:eastAsia="Myriad Pro" w:hAnsi="Garamond" w:cs="Myriad Pro"/>
                <w:color w:val="231F20"/>
                <w:sz w:val="24"/>
                <w:szCs w:val="24"/>
              </w:rPr>
            </w:pPr>
            <w:r w:rsidRPr="0091107C">
              <w:rPr>
                <w:rFonts w:ascii="Garamond" w:eastAsia="Myriad Pro" w:hAnsi="Garamond" w:cs="Myriad Pro"/>
                <w:color w:val="231F20"/>
                <w:sz w:val="24"/>
                <w:szCs w:val="24"/>
              </w:rPr>
              <w:t xml:space="preserve">– opis </w:t>
            </w:r>
            <w:r w:rsidRPr="0091107C">
              <w:rPr>
                <w:rFonts w:ascii="Garamond" w:eastAsia="Myriad Pro" w:hAnsi="Garamond" w:cs="Myriad Pro"/>
                <w:color w:val="231F20"/>
                <w:spacing w:val="-1"/>
                <w:sz w:val="24"/>
                <w:szCs w:val="24"/>
              </w:rPr>
              <w:t>t</w:t>
            </w:r>
            <w:r w:rsidRPr="0091107C">
              <w:rPr>
                <w:rFonts w:ascii="Garamond" w:eastAsia="Myriad Pro" w:hAnsi="Garamond" w:cs="Myriad Pro"/>
                <w:color w:val="231F20"/>
                <w:sz w:val="24"/>
                <w:szCs w:val="24"/>
              </w:rPr>
              <w:t>em</w:t>
            </w:r>
            <w:r w:rsidRPr="0091107C">
              <w:rPr>
                <w:rFonts w:ascii="Garamond" w:eastAsia="Myriad Pro" w:hAnsi="Garamond" w:cs="Myriad Pro"/>
                <w:color w:val="231F20"/>
                <w:spacing w:val="-3"/>
                <w:sz w:val="24"/>
                <w:szCs w:val="24"/>
              </w:rPr>
              <w:t>e</w:t>
            </w:r>
            <w:r w:rsidRPr="0091107C">
              <w:rPr>
                <w:rFonts w:ascii="Garamond" w:eastAsia="Myriad Pro" w:hAnsi="Garamond" w:cs="Myriad Pro"/>
                <w:color w:val="231F20"/>
                <w:sz w:val="24"/>
                <w:szCs w:val="24"/>
              </w:rPr>
              <w:t>, prijedloga ili p</w:t>
            </w:r>
            <w:r w:rsidRPr="0091107C">
              <w:rPr>
                <w:rFonts w:ascii="Garamond" w:eastAsia="Myriad Pro" w:hAnsi="Garamond" w:cs="Myriad Pro"/>
                <w:color w:val="231F20"/>
                <w:spacing w:val="-2"/>
                <w:sz w:val="24"/>
                <w:szCs w:val="24"/>
              </w:rPr>
              <w:t>r</w:t>
            </w:r>
            <w:r w:rsidRPr="0091107C">
              <w:rPr>
                <w:rFonts w:ascii="Garamond" w:eastAsia="Myriad Pro" w:hAnsi="Garamond" w:cs="Myriad Pro"/>
                <w:color w:val="231F20"/>
                <w:sz w:val="24"/>
                <w:szCs w:val="24"/>
              </w:rPr>
              <w:t>oblema o kojemu se p</w:t>
            </w:r>
            <w:r w:rsidRPr="0091107C">
              <w:rPr>
                <w:rFonts w:ascii="Garamond" w:eastAsia="Myriad Pro" w:hAnsi="Garamond" w:cs="Myriad Pro"/>
                <w:color w:val="231F20"/>
                <w:spacing w:val="-2"/>
                <w:sz w:val="24"/>
                <w:szCs w:val="24"/>
              </w:rPr>
              <w:t>rov</w:t>
            </w:r>
            <w:r w:rsidRPr="0091107C">
              <w:rPr>
                <w:rFonts w:ascii="Garamond" w:eastAsia="Myriad Pro" w:hAnsi="Garamond" w:cs="Myriad Pro"/>
                <w:color w:val="231F20"/>
                <w:sz w:val="24"/>
                <w:szCs w:val="24"/>
              </w:rPr>
              <w:t>odi s</w:t>
            </w:r>
            <w:r w:rsidRPr="0091107C">
              <w:rPr>
                <w:rFonts w:ascii="Garamond" w:eastAsia="Myriad Pro" w:hAnsi="Garamond" w:cs="Myriad Pro"/>
                <w:color w:val="231F20"/>
                <w:spacing w:val="-2"/>
                <w:sz w:val="24"/>
                <w:szCs w:val="24"/>
              </w:rPr>
              <w:t>a</w:t>
            </w:r>
            <w:r w:rsidRPr="0091107C">
              <w:rPr>
                <w:rFonts w:ascii="Garamond" w:eastAsia="Myriad Pro" w:hAnsi="Garamond" w:cs="Myriad Pro"/>
                <w:color w:val="231F20"/>
                <w:sz w:val="24"/>
                <w:szCs w:val="24"/>
              </w:rPr>
              <w:t>vje</w:t>
            </w:r>
            <w:r w:rsidRPr="0091107C">
              <w:rPr>
                <w:rFonts w:ascii="Garamond" w:eastAsia="Myriad Pro" w:hAnsi="Garamond" w:cs="Myriad Pro"/>
                <w:color w:val="231F20"/>
                <w:spacing w:val="-1"/>
                <w:sz w:val="24"/>
                <w:szCs w:val="24"/>
              </w:rPr>
              <w:t>t</w:t>
            </w:r>
            <w:r w:rsidRPr="0091107C">
              <w:rPr>
                <w:rFonts w:ascii="Garamond" w:eastAsia="Myriad Pro" w:hAnsi="Garamond" w:cs="Myriad Pro"/>
                <w:color w:val="231F20"/>
                <w:spacing w:val="-2"/>
                <w:sz w:val="24"/>
                <w:szCs w:val="24"/>
              </w:rPr>
              <w:t>o</w:t>
            </w:r>
            <w:r w:rsidRPr="0091107C">
              <w:rPr>
                <w:rFonts w:ascii="Garamond" w:eastAsia="Myriad Pro" w:hAnsi="Garamond" w:cs="Myriad Pro"/>
                <w:color w:val="231F20"/>
                <w:spacing w:val="-1"/>
                <w:sz w:val="24"/>
                <w:szCs w:val="24"/>
              </w:rPr>
              <w:t>v</w:t>
            </w:r>
            <w:r w:rsidRPr="0091107C">
              <w:rPr>
                <w:rFonts w:ascii="Garamond" w:eastAsia="Myriad Pro" w:hAnsi="Garamond" w:cs="Myriad Pro"/>
                <w:color w:val="231F20"/>
                <w:sz w:val="24"/>
                <w:szCs w:val="24"/>
              </w:rPr>
              <w:t>anje: Savjetovanje se provodi o prijedlogu</w:t>
            </w:r>
            <w:r w:rsidRPr="0091107C">
              <w:t xml:space="preserve"> </w:t>
            </w:r>
            <w:r w:rsidRPr="0091107C">
              <w:rPr>
                <w:rFonts w:ascii="Garamond" w:eastAsia="Myriad Pro" w:hAnsi="Garamond" w:cs="Myriad Pro"/>
                <w:color w:val="231F20"/>
                <w:sz w:val="24"/>
                <w:szCs w:val="24"/>
              </w:rPr>
              <w:t>Odluke o</w:t>
            </w:r>
            <w:r w:rsidRPr="0091107C">
              <w:t xml:space="preserve"> </w:t>
            </w:r>
            <w:r w:rsidR="0091107C" w:rsidRPr="0091107C">
              <w:rPr>
                <w:rFonts w:ascii="Garamond" w:hAnsi="Garamond"/>
                <w:sz w:val="24"/>
                <w:szCs w:val="24"/>
              </w:rPr>
              <w:t xml:space="preserve"> izmjeni i dopuni Odluke o postavi urbane opreme na području Općine Punat</w:t>
            </w:r>
          </w:p>
          <w:p w14:paraId="0A3E4980" w14:textId="77777777" w:rsidR="00524082" w:rsidRPr="0091107C" w:rsidRDefault="00524082" w:rsidP="00E649C1">
            <w:pPr>
              <w:spacing w:before="35" w:after="0" w:line="240" w:lineRule="auto"/>
              <w:ind w:left="108" w:right="-20"/>
              <w:rPr>
                <w:rFonts w:ascii="Garamond" w:eastAsia="Myriad Pro" w:hAnsi="Garamond" w:cs="Myriad Pro"/>
                <w:sz w:val="24"/>
                <w:szCs w:val="24"/>
              </w:rPr>
            </w:pPr>
            <w:r w:rsidRPr="0091107C">
              <w:rPr>
                <w:rFonts w:ascii="Garamond" w:eastAsia="Myriad Pro" w:hAnsi="Garamond" w:cs="Myriad Pro"/>
                <w:color w:val="231F20"/>
                <w:sz w:val="24"/>
                <w:szCs w:val="24"/>
              </w:rPr>
              <w:t>na području Općine Punat.</w:t>
            </w:r>
          </w:p>
        </w:tc>
      </w:tr>
      <w:tr w:rsidR="00524082" w:rsidRPr="002B253A" w14:paraId="2C52DAE3" w14:textId="77777777" w:rsidTr="00E649C1">
        <w:trPr>
          <w:trHeight w:hRule="exact" w:val="903"/>
        </w:trPr>
        <w:tc>
          <w:tcPr>
            <w:tcW w:w="10485" w:type="dxa"/>
            <w:gridSpan w:val="2"/>
            <w:tcBorders>
              <w:top w:val="single" w:sz="6" w:space="0" w:color="231F20"/>
              <w:bottom w:val="single" w:sz="6" w:space="0" w:color="231F20"/>
            </w:tcBorders>
            <w:shd w:val="clear" w:color="auto" w:fill="D5DCE4" w:themeFill="text2" w:themeFillTint="33"/>
          </w:tcPr>
          <w:p w14:paraId="30078A56" w14:textId="77777777" w:rsidR="00524082" w:rsidRPr="002B253A" w:rsidRDefault="00524082" w:rsidP="00E649C1">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524082" w:rsidRPr="002B253A" w14:paraId="0BDC0B7D" w14:textId="77777777" w:rsidTr="00E649C1">
        <w:trPr>
          <w:trHeight w:hRule="exact" w:val="762"/>
        </w:trPr>
        <w:tc>
          <w:tcPr>
            <w:tcW w:w="10485" w:type="dxa"/>
            <w:gridSpan w:val="2"/>
            <w:tcBorders>
              <w:top w:val="single" w:sz="6" w:space="0" w:color="231F20"/>
              <w:bottom w:val="single" w:sz="6" w:space="0" w:color="231F20"/>
            </w:tcBorders>
            <w:shd w:val="clear" w:color="auto" w:fill="D5DCE4" w:themeFill="text2" w:themeFillTint="33"/>
          </w:tcPr>
          <w:p w14:paraId="01A4018C" w14:textId="77777777" w:rsidR="00524082" w:rsidRPr="002B253A" w:rsidRDefault="00524082" w:rsidP="00E649C1">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w:t>
            </w:r>
            <w:r>
              <w:rPr>
                <w:rFonts w:ascii="Garamond" w:eastAsia="Myriad Pro" w:hAnsi="Garamond" w:cs="Myriad Pro"/>
                <w:color w:val="231F20"/>
                <w:sz w:val="24"/>
                <w:szCs w:val="24"/>
              </w:rPr>
              <w:t xml:space="preserve"> </w:t>
            </w:r>
            <w:r w:rsidRPr="002B253A">
              <w:rPr>
                <w:rFonts w:ascii="Garamond" w:eastAsia="Myriad Pro" w:hAnsi="Garamond" w:cs="Myriad Pro"/>
                <w:color w:val="231F20"/>
                <w:sz w:val="24"/>
                <w:szCs w:val="24"/>
              </w:rPr>
              <w:t>Punat putem priloženog obrasca za sudjelovanje u savjetovanju.</w:t>
            </w:r>
          </w:p>
        </w:tc>
      </w:tr>
      <w:tr w:rsidR="00524082" w:rsidRPr="002B253A" w14:paraId="19AED0AF" w14:textId="77777777" w:rsidTr="00E649C1">
        <w:trPr>
          <w:trHeight w:hRule="exact" w:val="894"/>
        </w:trPr>
        <w:tc>
          <w:tcPr>
            <w:tcW w:w="10485" w:type="dxa"/>
            <w:gridSpan w:val="2"/>
            <w:tcBorders>
              <w:top w:val="single" w:sz="6" w:space="0" w:color="231F20"/>
              <w:bottom w:val="single" w:sz="6" w:space="0" w:color="231F20"/>
            </w:tcBorders>
            <w:shd w:val="clear" w:color="auto" w:fill="D5DCE4" w:themeFill="text2" w:themeFillTint="33"/>
          </w:tcPr>
          <w:p w14:paraId="13B173A9" w14:textId="593E6FC6" w:rsidR="00524082" w:rsidRPr="002B253A" w:rsidRDefault="00524082" w:rsidP="00E649C1">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sidR="001D7C0D">
              <w:rPr>
                <w:rFonts w:ascii="Garamond" w:eastAsia="Myriad Pro" w:hAnsi="Garamond" w:cs="Myriad Pro"/>
                <w:color w:val="231F20"/>
                <w:sz w:val="24"/>
                <w:szCs w:val="24"/>
              </w:rPr>
              <w:t>31</w:t>
            </w:r>
            <w:r>
              <w:rPr>
                <w:rFonts w:ascii="Garamond" w:eastAsia="Myriad Pro" w:hAnsi="Garamond" w:cs="Myriad Pro"/>
                <w:color w:val="231F20"/>
                <w:sz w:val="24"/>
                <w:szCs w:val="24"/>
              </w:rPr>
              <w:t>.</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prosinca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23</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524082" w:rsidRPr="002B253A" w14:paraId="45E83899" w14:textId="77777777" w:rsidTr="00E649C1">
        <w:trPr>
          <w:trHeight w:hRule="exact" w:val="1133"/>
        </w:trPr>
        <w:tc>
          <w:tcPr>
            <w:tcW w:w="10485" w:type="dxa"/>
            <w:gridSpan w:val="2"/>
            <w:tcBorders>
              <w:top w:val="single" w:sz="6" w:space="0" w:color="231F20"/>
              <w:bottom w:val="single" w:sz="6" w:space="0" w:color="231F20"/>
            </w:tcBorders>
            <w:shd w:val="clear" w:color="auto" w:fill="D5DCE4" w:themeFill="text2" w:themeFillTint="33"/>
          </w:tcPr>
          <w:p w14:paraId="628880D5" w14:textId="77777777" w:rsidR="00524082" w:rsidRPr="002B253A" w:rsidRDefault="00524082" w:rsidP="00E649C1">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6" w:history="1">
              <w:r w:rsidRPr="001C184F">
                <w:rPr>
                  <w:rStyle w:val="Hyperlink"/>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29C356DD" w14:textId="77777777" w:rsidR="00524082" w:rsidRPr="002B253A" w:rsidRDefault="00524082" w:rsidP="00E649C1">
            <w:pPr>
              <w:spacing w:before="37" w:after="0" w:line="260" w:lineRule="exact"/>
              <w:ind w:left="265" w:right="1094" w:hanging="157"/>
              <w:rPr>
                <w:rFonts w:ascii="Garamond" w:eastAsia="Myriad Pro" w:hAnsi="Garamond" w:cs="Myriad Pro"/>
                <w:sz w:val="24"/>
                <w:szCs w:val="24"/>
              </w:rPr>
            </w:pPr>
          </w:p>
        </w:tc>
      </w:tr>
      <w:tr w:rsidR="00524082" w:rsidRPr="002B253A" w14:paraId="25644A73" w14:textId="77777777" w:rsidTr="00E649C1">
        <w:trPr>
          <w:trHeight w:hRule="exact" w:val="1434"/>
        </w:trPr>
        <w:tc>
          <w:tcPr>
            <w:tcW w:w="10485" w:type="dxa"/>
            <w:gridSpan w:val="2"/>
            <w:tcBorders>
              <w:top w:val="single" w:sz="6" w:space="0" w:color="231F20"/>
              <w:bottom w:val="single" w:sz="6" w:space="0" w:color="231F20"/>
            </w:tcBorders>
            <w:shd w:val="clear" w:color="auto" w:fill="D5DCE4" w:themeFill="text2" w:themeFillTint="33"/>
          </w:tcPr>
          <w:p w14:paraId="78D01707"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p w14:paraId="62105264"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p>
          <w:p w14:paraId="2735A111"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p>
          <w:p w14:paraId="4F70E1BE"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p>
          <w:p w14:paraId="38910453"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p>
          <w:p w14:paraId="2E5FB6E0"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p>
          <w:p w14:paraId="28F7773C"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p>
          <w:p w14:paraId="38A5F3B1"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p>
          <w:p w14:paraId="51829E4C"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p>
          <w:p w14:paraId="1AFFB103"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p>
          <w:p w14:paraId="5E368D0A"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p>
          <w:p w14:paraId="6DCDA760" w14:textId="77777777" w:rsidR="00524082" w:rsidRDefault="00524082" w:rsidP="00E649C1">
            <w:pPr>
              <w:spacing w:before="37" w:after="0" w:line="260" w:lineRule="exact"/>
              <w:ind w:left="265" w:right="1050" w:hanging="157"/>
              <w:rPr>
                <w:rFonts w:ascii="Garamond" w:eastAsia="Myriad Pro" w:hAnsi="Garamond" w:cs="Myriad Pro"/>
                <w:color w:val="231F20"/>
                <w:sz w:val="24"/>
                <w:szCs w:val="24"/>
              </w:rPr>
            </w:pPr>
          </w:p>
          <w:p w14:paraId="059AF98D" w14:textId="77777777" w:rsidR="00524082" w:rsidRPr="002B253A" w:rsidRDefault="00524082" w:rsidP="00E649C1">
            <w:pPr>
              <w:spacing w:before="37" w:after="0" w:line="260" w:lineRule="exact"/>
              <w:ind w:left="265" w:right="1050" w:hanging="157"/>
              <w:rPr>
                <w:rFonts w:ascii="Garamond" w:eastAsia="Myriad Pro" w:hAnsi="Garamond" w:cs="Myriad Pro"/>
                <w:sz w:val="24"/>
                <w:szCs w:val="24"/>
              </w:rPr>
            </w:pPr>
          </w:p>
        </w:tc>
      </w:tr>
      <w:tr w:rsidR="00524082" w:rsidRPr="002B253A" w14:paraId="0648B454" w14:textId="77777777" w:rsidTr="00E649C1">
        <w:trPr>
          <w:trHeight w:hRule="exact" w:val="1056"/>
        </w:trPr>
        <w:tc>
          <w:tcPr>
            <w:tcW w:w="10485" w:type="dxa"/>
            <w:gridSpan w:val="2"/>
            <w:tcBorders>
              <w:top w:val="single" w:sz="6" w:space="0" w:color="231F20"/>
              <w:bottom w:val="single" w:sz="4" w:space="0" w:color="231F20"/>
            </w:tcBorders>
            <w:shd w:val="clear" w:color="auto" w:fill="D5DCE4" w:themeFill="text2" w:themeFillTint="33"/>
          </w:tcPr>
          <w:p w14:paraId="1388E869" w14:textId="77777777" w:rsidR="00524082" w:rsidRPr="002B253A" w:rsidRDefault="00524082" w:rsidP="00E649C1">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524082" w:rsidRPr="002B253A" w14:paraId="1B03E887" w14:textId="77777777" w:rsidTr="00E649C1">
        <w:trPr>
          <w:trHeight w:hRule="exact" w:val="639"/>
        </w:trPr>
        <w:tc>
          <w:tcPr>
            <w:tcW w:w="10485"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2E3AA620" w14:textId="77777777" w:rsidR="00524082" w:rsidRPr="002B253A" w:rsidRDefault="00524082" w:rsidP="00E649C1">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7FFC40C8" w14:textId="77777777" w:rsidR="00524082" w:rsidRDefault="00524082" w:rsidP="00524082"/>
    <w:p w14:paraId="0B4E2C46" w14:textId="77777777" w:rsidR="00524082" w:rsidRDefault="00524082" w:rsidP="00524082"/>
    <w:p w14:paraId="50090160" w14:textId="77777777" w:rsidR="00E26DAB" w:rsidRDefault="00BA0292"/>
    <w:sectPr w:rsidR="00E26DAB" w:rsidSect="00B71000">
      <w:footerReference w:type="default" r:id="rId7"/>
      <w:pgSz w:w="11900" w:h="16840"/>
      <w:pgMar w:top="142"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61809" w14:textId="77777777" w:rsidR="00BA0292" w:rsidRDefault="00BA0292">
      <w:pPr>
        <w:spacing w:after="0" w:line="240" w:lineRule="auto"/>
      </w:pPr>
      <w:r>
        <w:separator/>
      </w:r>
    </w:p>
  </w:endnote>
  <w:endnote w:type="continuationSeparator" w:id="0">
    <w:p w14:paraId="6A94D8D8" w14:textId="77777777" w:rsidR="00BA0292" w:rsidRDefault="00BA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5FFBA" w14:textId="77777777" w:rsidR="001D7128" w:rsidRDefault="0052606D">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4B9517C3" wp14:editId="31BD7EB0">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3765" w14:textId="77777777" w:rsidR="001D7128" w:rsidRDefault="00BA0292">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517C3"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5QEAALUDAAAOAAAAZHJzL2Uyb0RvYy54bWysU8GO0zAQvSPxD5bvNG1FAEVNV8uuFiEt&#10;sNIuH+A4dmIRe8zYbVK+nrHTlAVuiIs1GY/fvPdmsrua7MCOCoMBV/PNas2ZchJa47qaf326e/WO&#10;sxCFa8UATtX8pAK/2r98sRt9pbbQw9AqZATiQjX6mvcx+qooguyVFWEFXjm61IBWRPrErmhRjIRu&#10;h2K7Xr8pRsDWI0gVAmVv50u+z/haKxm/aB1UZEPNiVvMJ+azSWex34mqQ+F7I880xD+wsMI4anqB&#10;uhVRsAOav6CskQgBdFxJsAVobaTKGkjNZv2HmsdeeJW1kDnBX2wK/w9Wfj4+IDMtzY4zJyyN6ElN&#10;kb2HiW2SO6MPFRU9eiqLE6VTZVIa/D3Ib4E5uOmF69Q1Ioy9Ei2xyy+LZ09nnJBAmvETtNRGHCJk&#10;oEmjTYBkBiN0mtLpMplERaaWZVm+LTmTdLUpt6/XeXKFqJbHHkP8oMCyFNQcafAZXBzvQyQZVLqU&#10;pF4O7sww5OEP7rcEFaZMJp/4zszj1ExnMxpoTyQDYd4l2n0KesAfnI20RzUP3w8CFWfDR0dWpKVb&#10;AlyCZgmEk/S05pGzObyJ83IePJquJ+TZbAfXZJc2WUrydWZx5km7kRWe9zgt3/PvXPXrb9v/BAAA&#10;//8DAFBLAwQUAAYACAAAACEAdccGst4AAAANAQAADwAAAGRycy9kb3ducmV2LnhtbExPTU+DQBS8&#10;m/gfNq+JN7uglghlaRqjJxMjxYPHhX0FUvYtstsW/72vp3qbyUzmI9/MdhAnnHzvSEG8jEAgNc70&#10;1Cr4qt7un0H4oMnowREq+EUPm+L2JteZcWcq8bQLreAQ8plW0IUwZlL6pkOr/dKNSKzt3WR1YDq1&#10;0kz6zOF2kA9RlEire+KGTo/40mFz2B2tgu03la/9z0f9We7LvqrSiN6Tg1J3i3m7BhFwDlczXObz&#10;dCh4U+2OZLwYmMfxE1sZrNKEX10sj6sURM0g4W6QRS7/vyj+AAAA//8DAFBLAQItABQABgAIAAAA&#10;IQC2gziS/gAAAOEBAAATAAAAAAAAAAAAAAAAAAAAAABbQ29udGVudF9UeXBlc10ueG1sUEsBAi0A&#10;FAAGAAgAAAAhADj9If/WAAAAlAEAAAsAAAAAAAAAAAAAAAAALwEAAF9yZWxzLy5yZWxzUEsBAi0A&#10;FAAGAAgAAAAhAL9YiQXlAQAAtQMAAA4AAAAAAAAAAAAAAAAALgIAAGRycy9lMm9Eb2MueG1sUEsB&#10;Ai0AFAAGAAgAAAAhAHXHBrLeAAAADQEAAA8AAAAAAAAAAAAAAAAAPwQAAGRycy9kb3ducmV2Lnht&#10;bFBLBQYAAAAABAAEAPMAAABKBQAAAAA=&#10;" filled="f" stroked="f">
              <v:textbox inset="0,0,0,0">
                <w:txbxContent>
                  <w:p w14:paraId="51053765" w14:textId="77777777" w:rsidR="001D7128" w:rsidRDefault="0052606D">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EB4C1" w14:textId="77777777" w:rsidR="00BA0292" w:rsidRDefault="00BA0292">
      <w:pPr>
        <w:spacing w:after="0" w:line="240" w:lineRule="auto"/>
      </w:pPr>
      <w:r>
        <w:separator/>
      </w:r>
    </w:p>
  </w:footnote>
  <w:footnote w:type="continuationSeparator" w:id="0">
    <w:p w14:paraId="474AC0D4" w14:textId="77777777" w:rsidR="00BA0292" w:rsidRDefault="00BA0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82"/>
    <w:rsid w:val="0010378C"/>
    <w:rsid w:val="001D7C0D"/>
    <w:rsid w:val="00524082"/>
    <w:rsid w:val="0052606D"/>
    <w:rsid w:val="0054014F"/>
    <w:rsid w:val="008C19C8"/>
    <w:rsid w:val="0091107C"/>
    <w:rsid w:val="00BA0292"/>
    <w:rsid w:val="00C8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54C3"/>
  <w15:chartTrackingRefBased/>
  <w15:docId w15:val="{D72391E2-2BF5-49DA-81B0-3B2A5125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82"/>
    <w:pPr>
      <w:widowControl w:val="0"/>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0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marija.rimay@punat.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3</cp:revision>
  <dcterms:created xsi:type="dcterms:W3CDTF">2023-11-16T08:39:00Z</dcterms:created>
  <dcterms:modified xsi:type="dcterms:W3CDTF">2023-12-13T07:57:00Z</dcterms:modified>
</cp:coreProperties>
</file>