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708" w:type="dxa"/>
        <w:tblLayout w:type="fixed"/>
        <w:tblLook w:val="0000" w:firstRow="0" w:lastRow="0" w:firstColumn="0" w:lastColumn="0" w:noHBand="0" w:noVBand="0"/>
      </w:tblPr>
      <w:tblGrid>
        <w:gridCol w:w="3708"/>
      </w:tblGrid>
      <w:tr w:rsidR="00F24A3A" w:rsidTr="00DC27EF">
        <w:trPr>
          <w:cantSplit/>
        </w:trPr>
        <w:tc>
          <w:tcPr>
            <w:tcW w:w="3708" w:type="dxa"/>
          </w:tcPr>
          <w:p w:rsidR="00F24A3A" w:rsidRDefault="00F24A3A" w:rsidP="00DC27EF">
            <w:r>
              <w:rPr>
                <w:noProof/>
              </w:rPr>
              <w:drawing>
                <wp:inline distT="0" distB="0" distL="0" distR="0">
                  <wp:extent cx="609600" cy="800100"/>
                  <wp:effectExtent l="0" t="0" r="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A3A" w:rsidRDefault="00F24A3A" w:rsidP="00DC27EF">
            <w:pPr>
              <w:rPr>
                <w:sz w:val="18"/>
              </w:rPr>
            </w:pPr>
          </w:p>
        </w:tc>
      </w:tr>
      <w:tr w:rsidR="00F24A3A" w:rsidRPr="0001404D" w:rsidTr="00DC27EF">
        <w:trPr>
          <w:cantSplit/>
        </w:trPr>
        <w:tc>
          <w:tcPr>
            <w:tcW w:w="3708" w:type="dxa"/>
          </w:tcPr>
          <w:p w:rsidR="00F24A3A" w:rsidRPr="00185814" w:rsidRDefault="00F24A3A" w:rsidP="00DC27EF">
            <w:pPr>
              <w:pStyle w:val="Naslov1"/>
              <w:jc w:val="center"/>
              <w:rPr>
                <w:rFonts w:ascii="Garamond" w:hAnsi="Garamond"/>
                <w:sz w:val="22"/>
                <w:szCs w:val="22"/>
              </w:rPr>
            </w:pPr>
            <w:r w:rsidRPr="00185814">
              <w:rPr>
                <w:rFonts w:ascii="Garamond" w:hAnsi="Garamond"/>
                <w:sz w:val="22"/>
                <w:szCs w:val="22"/>
              </w:rPr>
              <w:t>R E P U B L I K A   H R V A T S K A</w:t>
            </w:r>
          </w:p>
          <w:p w:rsidR="00F24A3A" w:rsidRPr="00185814" w:rsidRDefault="00F24A3A" w:rsidP="00DC27EF">
            <w:pPr>
              <w:rPr>
                <w:rFonts w:ascii="Garamond" w:hAnsi="Garamond" w:cs="Times New Roman"/>
              </w:rPr>
            </w:pPr>
            <w:r w:rsidRPr="00185814">
              <w:rPr>
                <w:rFonts w:ascii="Garamond" w:hAnsi="Garamond" w:cs="Times New Roman"/>
              </w:rPr>
              <w:t>PRIMORSKO – GORANSKA ŽUPANIJA</w:t>
            </w:r>
          </w:p>
          <w:p w:rsidR="00F24A3A" w:rsidRPr="00185814" w:rsidRDefault="00F24A3A" w:rsidP="00DC27EF">
            <w:pPr>
              <w:rPr>
                <w:rFonts w:ascii="Garamond" w:hAnsi="Garamond" w:cs="Times New Roman"/>
              </w:rPr>
            </w:pPr>
            <w:r w:rsidRPr="00185814">
              <w:rPr>
                <w:rFonts w:ascii="Garamond" w:hAnsi="Garamond" w:cs="Times New Roman"/>
              </w:rPr>
              <w:t>OPĆINA PUNAT</w:t>
            </w:r>
          </w:p>
        </w:tc>
      </w:tr>
      <w:tr w:rsidR="00F24A3A" w:rsidRPr="0001404D" w:rsidTr="00DC27EF">
        <w:trPr>
          <w:cantSplit/>
        </w:trPr>
        <w:tc>
          <w:tcPr>
            <w:tcW w:w="3708" w:type="dxa"/>
          </w:tcPr>
          <w:p w:rsidR="00F24A3A" w:rsidRPr="00185814" w:rsidRDefault="00F24A3A" w:rsidP="00DC27EF">
            <w:pPr>
              <w:pStyle w:val="Naslov1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85814">
              <w:rPr>
                <w:rFonts w:ascii="Garamond" w:hAnsi="Garamond"/>
                <w:b/>
                <w:sz w:val="22"/>
                <w:szCs w:val="22"/>
              </w:rPr>
              <w:t>OPĆINSKI NAČELNIK</w:t>
            </w:r>
          </w:p>
          <w:p w:rsidR="00F24A3A" w:rsidRPr="00185814" w:rsidRDefault="00F24A3A" w:rsidP="00DC27EF">
            <w:pPr>
              <w:rPr>
                <w:rFonts w:ascii="Garamond" w:hAnsi="Garamond" w:cs="Times New Roman"/>
              </w:rPr>
            </w:pPr>
          </w:p>
        </w:tc>
      </w:tr>
      <w:tr w:rsidR="00F24A3A" w:rsidRPr="0001404D" w:rsidTr="00DC27EF">
        <w:trPr>
          <w:cantSplit/>
        </w:trPr>
        <w:tc>
          <w:tcPr>
            <w:tcW w:w="3708" w:type="dxa"/>
          </w:tcPr>
          <w:p w:rsidR="00F24A3A" w:rsidRPr="00185814" w:rsidRDefault="00F24A3A" w:rsidP="00DC27EF">
            <w:pPr>
              <w:pStyle w:val="Naslov1"/>
              <w:rPr>
                <w:rFonts w:ascii="Garamond" w:hAnsi="Garamond"/>
                <w:sz w:val="22"/>
                <w:szCs w:val="22"/>
              </w:rPr>
            </w:pPr>
            <w:r w:rsidRPr="00185814">
              <w:rPr>
                <w:rFonts w:ascii="Garamond" w:hAnsi="Garamond"/>
                <w:sz w:val="22"/>
                <w:szCs w:val="22"/>
              </w:rPr>
              <w:t>KLASA:    3</w:t>
            </w:r>
            <w:r w:rsidR="0012207F" w:rsidRPr="00185814">
              <w:rPr>
                <w:rFonts w:ascii="Garamond" w:hAnsi="Garamond"/>
                <w:sz w:val="22"/>
                <w:szCs w:val="22"/>
              </w:rPr>
              <w:t>50-02/19-01/02</w:t>
            </w:r>
          </w:p>
        </w:tc>
      </w:tr>
      <w:tr w:rsidR="00F24A3A" w:rsidRPr="0001404D" w:rsidTr="00DC27EF">
        <w:trPr>
          <w:cantSplit/>
        </w:trPr>
        <w:tc>
          <w:tcPr>
            <w:tcW w:w="3708" w:type="dxa"/>
          </w:tcPr>
          <w:p w:rsidR="00F24A3A" w:rsidRPr="00185814" w:rsidRDefault="00F24A3A" w:rsidP="00DC27EF">
            <w:pPr>
              <w:pStyle w:val="Naslov1"/>
              <w:rPr>
                <w:rFonts w:ascii="Garamond" w:hAnsi="Garamond"/>
                <w:sz w:val="22"/>
                <w:szCs w:val="22"/>
              </w:rPr>
            </w:pPr>
            <w:r w:rsidRPr="00185814">
              <w:rPr>
                <w:rFonts w:ascii="Garamond" w:hAnsi="Garamond"/>
                <w:sz w:val="22"/>
                <w:szCs w:val="22"/>
              </w:rPr>
              <w:t>URBROJ:  2142-02-03/</w:t>
            </w:r>
            <w:r w:rsidR="0012207F" w:rsidRPr="00185814">
              <w:rPr>
                <w:rFonts w:ascii="Garamond" w:hAnsi="Garamond"/>
                <w:sz w:val="22"/>
                <w:szCs w:val="22"/>
              </w:rPr>
              <w:t>11</w:t>
            </w:r>
            <w:r w:rsidRPr="00185814">
              <w:rPr>
                <w:rFonts w:ascii="Garamond" w:hAnsi="Garamond"/>
                <w:sz w:val="22"/>
                <w:szCs w:val="22"/>
              </w:rPr>
              <w:t>-</w:t>
            </w:r>
            <w:r w:rsidR="0012207F" w:rsidRPr="00185814">
              <w:rPr>
                <w:rFonts w:ascii="Garamond" w:hAnsi="Garamond"/>
                <w:sz w:val="22"/>
                <w:szCs w:val="22"/>
              </w:rPr>
              <w:t>20</w:t>
            </w:r>
            <w:r w:rsidRPr="00185814">
              <w:rPr>
                <w:rFonts w:ascii="Garamond" w:hAnsi="Garamond"/>
                <w:sz w:val="22"/>
                <w:szCs w:val="22"/>
              </w:rPr>
              <w:t>-</w:t>
            </w:r>
            <w:r w:rsidR="00BF515E">
              <w:rPr>
                <w:rFonts w:ascii="Garamond" w:hAnsi="Garamond"/>
                <w:sz w:val="22"/>
                <w:szCs w:val="22"/>
              </w:rPr>
              <w:t>27</w:t>
            </w:r>
          </w:p>
        </w:tc>
      </w:tr>
      <w:tr w:rsidR="00F24A3A" w:rsidRPr="0001404D" w:rsidTr="00DC27EF">
        <w:trPr>
          <w:cantSplit/>
        </w:trPr>
        <w:tc>
          <w:tcPr>
            <w:tcW w:w="3708" w:type="dxa"/>
          </w:tcPr>
          <w:p w:rsidR="00F24A3A" w:rsidRPr="00185814" w:rsidRDefault="00F24A3A" w:rsidP="00DC27EF">
            <w:pPr>
              <w:pStyle w:val="Naslov1"/>
              <w:rPr>
                <w:rFonts w:ascii="Garamond" w:hAnsi="Garamond"/>
                <w:sz w:val="22"/>
                <w:szCs w:val="22"/>
              </w:rPr>
            </w:pPr>
            <w:r w:rsidRPr="00185814">
              <w:rPr>
                <w:rFonts w:ascii="Garamond" w:hAnsi="Garamond"/>
                <w:sz w:val="22"/>
                <w:szCs w:val="22"/>
              </w:rPr>
              <w:t xml:space="preserve">Punat, </w:t>
            </w:r>
            <w:r w:rsidR="0012207F" w:rsidRPr="00185814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BF515E">
              <w:rPr>
                <w:rFonts w:ascii="Garamond" w:hAnsi="Garamond"/>
                <w:sz w:val="22"/>
                <w:szCs w:val="22"/>
              </w:rPr>
              <w:t>02</w:t>
            </w:r>
            <w:r w:rsidRPr="00185814">
              <w:rPr>
                <w:rFonts w:ascii="Garamond" w:hAnsi="Garamond"/>
                <w:sz w:val="22"/>
                <w:szCs w:val="22"/>
              </w:rPr>
              <w:t>.</w:t>
            </w:r>
            <w:r w:rsidR="00BF515E">
              <w:rPr>
                <w:rFonts w:ascii="Garamond" w:hAnsi="Garamond"/>
                <w:sz w:val="22"/>
                <w:szCs w:val="22"/>
              </w:rPr>
              <w:t xml:space="preserve"> ožujka</w:t>
            </w:r>
            <w:r w:rsidRPr="00185814">
              <w:rPr>
                <w:rFonts w:ascii="Garamond" w:hAnsi="Garamond"/>
                <w:sz w:val="22"/>
                <w:szCs w:val="22"/>
              </w:rPr>
              <w:t xml:space="preserve">  20</w:t>
            </w:r>
            <w:r w:rsidR="0012207F" w:rsidRPr="00185814">
              <w:rPr>
                <w:rFonts w:ascii="Garamond" w:hAnsi="Garamond"/>
                <w:sz w:val="22"/>
                <w:szCs w:val="22"/>
              </w:rPr>
              <w:t>20</w:t>
            </w:r>
            <w:r w:rsidRPr="00185814">
              <w:rPr>
                <w:rFonts w:ascii="Garamond" w:hAnsi="Garamond"/>
                <w:sz w:val="22"/>
                <w:szCs w:val="22"/>
              </w:rPr>
              <w:t>. godine</w:t>
            </w:r>
          </w:p>
          <w:p w:rsidR="008C47AC" w:rsidRDefault="008C47AC" w:rsidP="008C47AC">
            <w:pPr>
              <w:rPr>
                <w:lang w:eastAsia="hr-HR"/>
              </w:rPr>
            </w:pPr>
          </w:p>
          <w:p w:rsidR="00205BF6" w:rsidRPr="00185814" w:rsidRDefault="00205BF6" w:rsidP="008C47AC">
            <w:pPr>
              <w:rPr>
                <w:lang w:eastAsia="hr-HR"/>
              </w:rPr>
            </w:pPr>
          </w:p>
        </w:tc>
      </w:tr>
    </w:tbl>
    <w:p w:rsidR="00F24A3A" w:rsidRDefault="00F24A3A" w:rsidP="00F52223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2223" w:rsidRDefault="00F52223" w:rsidP="00F52223">
      <w:pPr>
        <w:spacing w:line="240" w:lineRule="auto"/>
        <w:ind w:firstLine="708"/>
        <w:jc w:val="right"/>
        <w:rPr>
          <w:rFonts w:ascii="Garamond" w:hAnsi="Garamond" w:cs="Times New Roman"/>
          <w:b/>
          <w:u w:val="single"/>
        </w:rPr>
      </w:pPr>
    </w:p>
    <w:p w:rsidR="00205BF6" w:rsidRPr="00185814" w:rsidRDefault="00205BF6" w:rsidP="00F52223">
      <w:pPr>
        <w:spacing w:line="240" w:lineRule="auto"/>
        <w:ind w:firstLine="708"/>
        <w:jc w:val="right"/>
        <w:rPr>
          <w:rFonts w:ascii="Garamond" w:hAnsi="Garamond" w:cs="Times New Roman"/>
          <w:b/>
          <w:u w:val="single"/>
        </w:rPr>
      </w:pPr>
    </w:p>
    <w:p w:rsidR="005351A4" w:rsidRPr="00185814" w:rsidRDefault="005351A4" w:rsidP="00F52223">
      <w:pPr>
        <w:spacing w:line="240" w:lineRule="auto"/>
        <w:ind w:firstLine="708"/>
        <w:jc w:val="right"/>
        <w:rPr>
          <w:rFonts w:ascii="Garamond" w:hAnsi="Garamond" w:cs="Times New Roman"/>
          <w:b/>
          <w:u w:val="single"/>
        </w:rPr>
      </w:pPr>
    </w:p>
    <w:p w:rsidR="00861C34" w:rsidRPr="00185814" w:rsidRDefault="00D31467" w:rsidP="00F07642">
      <w:pPr>
        <w:spacing w:line="240" w:lineRule="auto"/>
        <w:jc w:val="both"/>
        <w:rPr>
          <w:rFonts w:ascii="Garamond" w:hAnsi="Garamond" w:cs="Times New Roman"/>
        </w:rPr>
      </w:pPr>
      <w:r w:rsidRPr="00185814">
        <w:rPr>
          <w:rFonts w:ascii="Garamond" w:hAnsi="Garamond" w:cs="Times New Roman"/>
        </w:rPr>
        <w:t xml:space="preserve">            </w:t>
      </w:r>
      <w:r w:rsidR="00B742A0" w:rsidRPr="00185814">
        <w:rPr>
          <w:rFonts w:ascii="Garamond" w:hAnsi="Garamond" w:cs="Times New Roman"/>
        </w:rPr>
        <w:t>Na temelju članka</w:t>
      </w:r>
      <w:r w:rsidR="00D05C4D" w:rsidRPr="00185814">
        <w:rPr>
          <w:rFonts w:ascii="Garamond" w:hAnsi="Garamond" w:cs="Times New Roman"/>
        </w:rPr>
        <w:t xml:space="preserve"> 64.</w:t>
      </w:r>
      <w:r w:rsidR="00BD483B" w:rsidRPr="00185814">
        <w:rPr>
          <w:rFonts w:ascii="Garamond" w:hAnsi="Garamond" w:cs="Times New Roman"/>
        </w:rPr>
        <w:t xml:space="preserve"> </w:t>
      </w:r>
      <w:r w:rsidR="00D05C4D" w:rsidRPr="00185814">
        <w:rPr>
          <w:rFonts w:ascii="Garamond" w:hAnsi="Garamond" w:cs="Times New Roman"/>
        </w:rPr>
        <w:t>stavka 3. Zakona o zašti</w:t>
      </w:r>
      <w:r w:rsidR="00BD483B" w:rsidRPr="00185814">
        <w:rPr>
          <w:rFonts w:ascii="Garamond" w:hAnsi="Garamond" w:cs="Times New Roman"/>
        </w:rPr>
        <w:t>ti okoliša („Narodne novine</w:t>
      </w:r>
      <w:r w:rsidR="00DB1E85" w:rsidRPr="00185814">
        <w:rPr>
          <w:rFonts w:ascii="Garamond" w:hAnsi="Garamond" w:cs="Times New Roman"/>
        </w:rPr>
        <w:t>“ br.</w:t>
      </w:r>
      <w:r w:rsidR="00BD483B" w:rsidRPr="00185814">
        <w:rPr>
          <w:rFonts w:ascii="Garamond" w:hAnsi="Garamond" w:cs="Times New Roman"/>
        </w:rPr>
        <w:t xml:space="preserve"> 80/</w:t>
      </w:r>
      <w:r w:rsidR="00D05C4D" w:rsidRPr="00185814">
        <w:rPr>
          <w:rFonts w:ascii="Garamond" w:hAnsi="Garamond" w:cs="Times New Roman"/>
        </w:rPr>
        <w:t>13, 153/</w:t>
      </w:r>
      <w:r w:rsidR="00BD483B" w:rsidRPr="00185814">
        <w:rPr>
          <w:rFonts w:ascii="Garamond" w:hAnsi="Garamond" w:cs="Times New Roman"/>
        </w:rPr>
        <w:t>13, 78/15 i 12/18</w:t>
      </w:r>
      <w:r w:rsidR="0012207F" w:rsidRPr="00185814">
        <w:rPr>
          <w:rFonts w:ascii="Garamond" w:hAnsi="Garamond" w:cs="Times New Roman"/>
        </w:rPr>
        <w:t>, 118/18</w:t>
      </w:r>
      <w:r w:rsidR="00BD483B" w:rsidRPr="00185814">
        <w:rPr>
          <w:rFonts w:ascii="Garamond" w:hAnsi="Garamond" w:cs="Times New Roman"/>
        </w:rPr>
        <w:t>), članka</w:t>
      </w:r>
      <w:r w:rsidR="00B742A0" w:rsidRPr="00185814">
        <w:rPr>
          <w:rFonts w:ascii="Garamond" w:hAnsi="Garamond" w:cs="Times New Roman"/>
        </w:rPr>
        <w:t xml:space="preserve"> </w:t>
      </w:r>
      <w:r w:rsidR="00235FD6" w:rsidRPr="00185814">
        <w:rPr>
          <w:rFonts w:ascii="Garamond" w:hAnsi="Garamond" w:cs="Times New Roman"/>
        </w:rPr>
        <w:t>31. stavak 4.</w:t>
      </w:r>
      <w:r w:rsidR="006C56D3" w:rsidRPr="00185814">
        <w:rPr>
          <w:rFonts w:ascii="Garamond" w:hAnsi="Garamond" w:cs="Times New Roman"/>
        </w:rPr>
        <w:t xml:space="preserve"> </w:t>
      </w:r>
      <w:r w:rsidR="00B742A0" w:rsidRPr="00185814">
        <w:rPr>
          <w:rFonts w:ascii="Garamond" w:hAnsi="Garamond" w:cs="Times New Roman"/>
        </w:rPr>
        <w:t>Uredbe o strateškoj procjeni utjecaja strategije</w:t>
      </w:r>
      <w:r w:rsidR="0095652F" w:rsidRPr="00185814">
        <w:rPr>
          <w:rFonts w:ascii="Garamond" w:hAnsi="Garamond" w:cs="Times New Roman"/>
        </w:rPr>
        <w:t xml:space="preserve">, plana i programa na okoliš („Narodne novine“ br. </w:t>
      </w:r>
      <w:r w:rsidR="00B742A0" w:rsidRPr="00185814">
        <w:rPr>
          <w:rFonts w:ascii="Garamond" w:hAnsi="Garamond" w:cs="Times New Roman"/>
        </w:rPr>
        <w:t xml:space="preserve">3/17) i članka </w:t>
      </w:r>
      <w:r w:rsidR="00235FD6" w:rsidRPr="00185814">
        <w:rPr>
          <w:rFonts w:ascii="Garamond" w:hAnsi="Garamond" w:cs="Times New Roman"/>
        </w:rPr>
        <w:t>45</w:t>
      </w:r>
      <w:r w:rsidR="00B742A0" w:rsidRPr="00185814">
        <w:rPr>
          <w:rFonts w:ascii="Garamond" w:hAnsi="Garamond" w:cs="Times New Roman"/>
        </w:rPr>
        <w:t>. Statuta Općine Punat (</w:t>
      </w:r>
      <w:r w:rsidR="0095652F" w:rsidRPr="00185814">
        <w:rPr>
          <w:rFonts w:ascii="Garamond" w:hAnsi="Garamond" w:cs="Times New Roman"/>
        </w:rPr>
        <w:t>„Službene novine Primorsko-goranske županije“</w:t>
      </w:r>
      <w:r w:rsidR="00B742A0" w:rsidRPr="00185814">
        <w:rPr>
          <w:rFonts w:ascii="Garamond" w:hAnsi="Garamond" w:cs="Times New Roman"/>
        </w:rPr>
        <w:t xml:space="preserve"> br. </w:t>
      </w:r>
      <w:r w:rsidR="00235FD6" w:rsidRPr="00185814">
        <w:rPr>
          <w:rFonts w:ascii="Garamond" w:hAnsi="Garamond" w:cs="Times New Roman"/>
        </w:rPr>
        <w:t>8/18</w:t>
      </w:r>
      <w:r w:rsidR="004F2221">
        <w:rPr>
          <w:rFonts w:ascii="Garamond" w:hAnsi="Garamond" w:cs="Times New Roman"/>
        </w:rPr>
        <w:t xml:space="preserve">, </w:t>
      </w:r>
      <w:r w:rsidR="0012207F" w:rsidRPr="00185814">
        <w:rPr>
          <w:rFonts w:ascii="Garamond" w:hAnsi="Garamond" w:cs="Times New Roman"/>
        </w:rPr>
        <w:t>10/19</w:t>
      </w:r>
      <w:r w:rsidR="004F2221">
        <w:rPr>
          <w:rFonts w:ascii="Garamond" w:hAnsi="Garamond" w:cs="Times New Roman"/>
        </w:rPr>
        <w:t xml:space="preserve"> i 03/20</w:t>
      </w:r>
      <w:r w:rsidR="00B742A0" w:rsidRPr="00185814">
        <w:rPr>
          <w:rFonts w:ascii="Garamond" w:hAnsi="Garamond" w:cs="Times New Roman"/>
        </w:rPr>
        <w:t xml:space="preserve">), </w:t>
      </w:r>
      <w:r w:rsidR="00841072" w:rsidRPr="00B115AF">
        <w:rPr>
          <w:rFonts w:ascii="Garamond" w:eastAsia="Times New Roman" w:hAnsi="Garamond" w:cs="Times New Roman"/>
          <w:lang w:eastAsia="hr-HR"/>
        </w:rPr>
        <w:t>te nakon provedenog postupka</w:t>
      </w:r>
      <w:r w:rsidR="00841072" w:rsidRPr="00B115AF">
        <w:rPr>
          <w:rFonts w:ascii="Garamond" w:eastAsia="Times New Roman" w:hAnsi="Garamond" w:cs="Times New Roman"/>
          <w:i/>
          <w:iCs/>
          <w:lang w:eastAsia="hr-HR"/>
        </w:rPr>
        <w:t xml:space="preserve"> </w:t>
      </w:r>
      <w:r w:rsidR="00841072" w:rsidRPr="00B115AF">
        <w:rPr>
          <w:rFonts w:ascii="Garamond" w:eastAsia="Times New Roman" w:hAnsi="Garamond" w:cs="Times New Roman"/>
          <w:lang w:eastAsia="hr-HR"/>
        </w:rPr>
        <w:t>Ocjene o potrebi strateške procjene utjecaja na okoliš</w:t>
      </w:r>
      <w:r w:rsidR="00841072" w:rsidRPr="00B115AF">
        <w:rPr>
          <w:rFonts w:ascii="Garamond" w:eastAsia="Times New Roman" w:hAnsi="Garamond" w:cs="Times New Roman"/>
          <w:i/>
          <w:iCs/>
          <w:lang w:eastAsia="hr-HR"/>
        </w:rPr>
        <w:t xml:space="preserve">,  </w:t>
      </w:r>
      <w:r w:rsidR="00841072" w:rsidRPr="00185814">
        <w:rPr>
          <w:rFonts w:ascii="Garamond" w:hAnsi="Garamond" w:cs="Times New Roman"/>
        </w:rPr>
        <w:t xml:space="preserve"> </w:t>
      </w:r>
      <w:r w:rsidR="00235FD6" w:rsidRPr="00185814">
        <w:rPr>
          <w:rFonts w:ascii="Garamond" w:hAnsi="Garamond" w:cs="Times New Roman"/>
        </w:rPr>
        <w:t xml:space="preserve">Općinski </w:t>
      </w:r>
      <w:r w:rsidR="00B742A0" w:rsidRPr="00185814">
        <w:rPr>
          <w:rFonts w:ascii="Garamond" w:hAnsi="Garamond" w:cs="Times New Roman"/>
        </w:rPr>
        <w:t>načelnik Općine Punat, dana</w:t>
      </w:r>
      <w:r w:rsidR="00A65F0F">
        <w:rPr>
          <w:rFonts w:ascii="Garamond" w:hAnsi="Garamond" w:cs="Times New Roman"/>
        </w:rPr>
        <w:t xml:space="preserve"> 02. ožujka</w:t>
      </w:r>
      <w:r w:rsidR="00B742A0" w:rsidRPr="00185814">
        <w:rPr>
          <w:rFonts w:ascii="Garamond" w:hAnsi="Garamond" w:cs="Times New Roman"/>
        </w:rPr>
        <w:t xml:space="preserve"> 20</w:t>
      </w:r>
      <w:r w:rsidR="0012207F" w:rsidRPr="00185814">
        <w:rPr>
          <w:rFonts w:ascii="Garamond" w:hAnsi="Garamond" w:cs="Times New Roman"/>
        </w:rPr>
        <w:t>20</w:t>
      </w:r>
      <w:r w:rsidR="00B742A0" w:rsidRPr="00185814">
        <w:rPr>
          <w:rFonts w:ascii="Garamond" w:hAnsi="Garamond" w:cs="Times New Roman"/>
        </w:rPr>
        <w:t xml:space="preserve">. </w:t>
      </w:r>
      <w:r w:rsidR="00F61918" w:rsidRPr="00185814">
        <w:rPr>
          <w:rFonts w:ascii="Garamond" w:hAnsi="Garamond" w:cs="Times New Roman"/>
        </w:rPr>
        <w:t>g</w:t>
      </w:r>
      <w:r w:rsidR="00B742A0" w:rsidRPr="00185814">
        <w:rPr>
          <w:rFonts w:ascii="Garamond" w:hAnsi="Garamond" w:cs="Times New Roman"/>
        </w:rPr>
        <w:t>odine donosi</w:t>
      </w:r>
    </w:p>
    <w:p w:rsidR="008C47AC" w:rsidRPr="00185814" w:rsidRDefault="008C47AC" w:rsidP="00D31467">
      <w:pPr>
        <w:spacing w:line="240" w:lineRule="auto"/>
        <w:jc w:val="both"/>
        <w:rPr>
          <w:rFonts w:ascii="Garamond" w:hAnsi="Garamond" w:cs="Times New Roman"/>
        </w:rPr>
      </w:pPr>
    </w:p>
    <w:p w:rsidR="008C47AC" w:rsidRPr="00185814" w:rsidRDefault="008C47AC" w:rsidP="00D31467">
      <w:pPr>
        <w:spacing w:line="240" w:lineRule="auto"/>
        <w:jc w:val="both"/>
        <w:rPr>
          <w:rFonts w:ascii="Garamond" w:hAnsi="Garamond" w:cs="Times New Roman"/>
        </w:rPr>
      </w:pPr>
    </w:p>
    <w:p w:rsidR="00B742A0" w:rsidRPr="00185814" w:rsidRDefault="00B742A0" w:rsidP="00B742A0">
      <w:pPr>
        <w:jc w:val="both"/>
        <w:rPr>
          <w:rFonts w:ascii="Garamond" w:hAnsi="Garamond" w:cs="Times New Roman"/>
        </w:rPr>
      </w:pPr>
    </w:p>
    <w:p w:rsidR="00B742A0" w:rsidRPr="00185814" w:rsidRDefault="00B742A0" w:rsidP="00B742A0">
      <w:pPr>
        <w:rPr>
          <w:rFonts w:ascii="Garamond" w:hAnsi="Garamond" w:cs="Times New Roman"/>
          <w:b/>
        </w:rPr>
      </w:pPr>
      <w:r w:rsidRPr="00185814">
        <w:rPr>
          <w:rFonts w:ascii="Garamond" w:hAnsi="Garamond" w:cs="Times New Roman"/>
          <w:b/>
        </w:rPr>
        <w:t>ODLUKU</w:t>
      </w:r>
    </w:p>
    <w:p w:rsidR="00235FD6" w:rsidRPr="00185814" w:rsidRDefault="00235FD6" w:rsidP="00B742A0">
      <w:pPr>
        <w:rPr>
          <w:rFonts w:ascii="Garamond" w:hAnsi="Garamond" w:cs="Times New Roman"/>
          <w:b/>
        </w:rPr>
      </w:pPr>
      <w:r w:rsidRPr="00185814">
        <w:rPr>
          <w:rFonts w:ascii="Garamond" w:hAnsi="Garamond" w:cs="Times New Roman"/>
          <w:b/>
        </w:rPr>
        <w:t xml:space="preserve">da za </w:t>
      </w:r>
      <w:r w:rsidR="0012207F" w:rsidRPr="00185814">
        <w:rPr>
          <w:rFonts w:ascii="Garamond" w:hAnsi="Garamond" w:cs="Times New Roman"/>
          <w:b/>
        </w:rPr>
        <w:t>Urbanistički plan uređenja (UPU-6)  - građevinskog područja ugostiteljsko-turističke namjene T3a s pripadajućim građevinskim područjima sportsko-rekreacijske namjene R6b</w:t>
      </w:r>
      <w:r w:rsidRPr="00185814">
        <w:rPr>
          <w:rFonts w:ascii="Garamond" w:hAnsi="Garamond" w:cs="Times New Roman"/>
          <w:b/>
        </w:rPr>
        <w:t xml:space="preserve"> </w:t>
      </w:r>
    </w:p>
    <w:p w:rsidR="00B742A0" w:rsidRPr="00185814" w:rsidRDefault="00235FD6" w:rsidP="00B742A0">
      <w:pPr>
        <w:rPr>
          <w:rFonts w:ascii="Garamond" w:hAnsi="Garamond" w:cs="Times New Roman"/>
          <w:b/>
        </w:rPr>
      </w:pPr>
      <w:r w:rsidRPr="00185814">
        <w:rPr>
          <w:rFonts w:ascii="Garamond" w:hAnsi="Garamond" w:cs="Times New Roman"/>
          <w:b/>
        </w:rPr>
        <w:t>nije potrebno provesti stratešku procjenu utjecaja na okoliš</w:t>
      </w:r>
    </w:p>
    <w:p w:rsidR="008C47AC" w:rsidRPr="00185814" w:rsidRDefault="008C47AC" w:rsidP="00B742A0">
      <w:pPr>
        <w:rPr>
          <w:rFonts w:ascii="Garamond" w:hAnsi="Garamond" w:cs="Times New Roman"/>
          <w:b/>
        </w:rPr>
      </w:pPr>
    </w:p>
    <w:p w:rsidR="00B742A0" w:rsidRPr="00185814" w:rsidRDefault="00B742A0" w:rsidP="00B742A0">
      <w:pPr>
        <w:rPr>
          <w:rFonts w:ascii="Garamond" w:hAnsi="Garamond" w:cs="Times New Roman"/>
        </w:rPr>
      </w:pPr>
    </w:p>
    <w:p w:rsidR="00B742A0" w:rsidRPr="00185814" w:rsidRDefault="00B742A0" w:rsidP="00B742A0">
      <w:pPr>
        <w:rPr>
          <w:rFonts w:ascii="Garamond" w:hAnsi="Garamond" w:cs="Times New Roman"/>
        </w:rPr>
      </w:pPr>
      <w:r w:rsidRPr="00185814">
        <w:rPr>
          <w:rFonts w:ascii="Garamond" w:hAnsi="Garamond" w:cs="Times New Roman"/>
        </w:rPr>
        <w:t>I.</w:t>
      </w:r>
    </w:p>
    <w:p w:rsidR="0093055D" w:rsidRPr="00185814" w:rsidRDefault="0093055D" w:rsidP="00B742A0">
      <w:pPr>
        <w:rPr>
          <w:rFonts w:ascii="Garamond" w:hAnsi="Garamond" w:cs="Times New Roman"/>
        </w:rPr>
      </w:pPr>
    </w:p>
    <w:p w:rsidR="001756A4" w:rsidRPr="00185814" w:rsidRDefault="00235FD6" w:rsidP="008F23DF">
      <w:pPr>
        <w:spacing w:line="240" w:lineRule="auto"/>
        <w:jc w:val="both"/>
        <w:rPr>
          <w:rFonts w:ascii="Garamond" w:hAnsi="Garamond" w:cs="Times New Roman"/>
          <w:bCs/>
        </w:rPr>
      </w:pPr>
      <w:r w:rsidRPr="00185814">
        <w:rPr>
          <w:rFonts w:ascii="Garamond" w:hAnsi="Garamond" w:cs="Times New Roman"/>
        </w:rPr>
        <w:t>Općinski načelnik Općine Punat donio je</w:t>
      </w:r>
      <w:r w:rsidR="008F23DF">
        <w:rPr>
          <w:rFonts w:ascii="Garamond" w:hAnsi="Garamond" w:cs="Times New Roman"/>
        </w:rPr>
        <w:t xml:space="preserve"> dana 02. rujna 2019. godine</w:t>
      </w:r>
      <w:r w:rsidRPr="00185814">
        <w:rPr>
          <w:rFonts w:ascii="Garamond" w:hAnsi="Garamond" w:cs="Times New Roman"/>
        </w:rPr>
        <w:t xml:space="preserve"> Odluku o započinjanju postupka ocjene o potrebi strateške procjene utjecaja na okoliš</w:t>
      </w:r>
      <w:r w:rsidR="00BB7AE4" w:rsidRPr="00185814">
        <w:rPr>
          <w:rFonts w:ascii="Garamond" w:hAnsi="Garamond" w:cs="Times New Roman"/>
          <w:bCs/>
        </w:rPr>
        <w:t xml:space="preserve"> za Urbanistički plan uređenja (UPU 6) – građevinsko područje ugostiteljsko-turističke namjene T3a s pripadajućim građevinskim područjima sportsko-rekreacijske namjene R6b</w:t>
      </w:r>
      <w:r w:rsidR="00742C72" w:rsidRPr="00185814">
        <w:rPr>
          <w:rFonts w:ascii="Garamond" w:hAnsi="Garamond" w:cs="Times New Roman"/>
          <w:bCs/>
        </w:rPr>
        <w:t xml:space="preserve"> ( KLASA: 350-02/19-01/02</w:t>
      </w:r>
      <w:r w:rsidR="008F23DF">
        <w:rPr>
          <w:rFonts w:ascii="Garamond" w:hAnsi="Garamond" w:cs="Times New Roman"/>
          <w:bCs/>
        </w:rPr>
        <w:t xml:space="preserve">, </w:t>
      </w:r>
      <w:r w:rsidR="00742C72" w:rsidRPr="00185814">
        <w:rPr>
          <w:rFonts w:ascii="Garamond" w:hAnsi="Garamond" w:cs="Times New Roman"/>
          <w:bCs/>
        </w:rPr>
        <w:t>URBROJ: 2142-02-02/01-19-5</w:t>
      </w:r>
      <w:r w:rsidR="008F23DF">
        <w:rPr>
          <w:rFonts w:ascii="Garamond" w:hAnsi="Garamond" w:cs="Times New Roman"/>
          <w:bCs/>
        </w:rPr>
        <w:t xml:space="preserve"> )</w:t>
      </w:r>
      <w:r w:rsidR="00742C72" w:rsidRPr="00185814">
        <w:rPr>
          <w:rFonts w:ascii="Garamond" w:hAnsi="Garamond" w:cs="Times New Roman"/>
          <w:bCs/>
        </w:rPr>
        <w:t xml:space="preserve"> </w:t>
      </w:r>
      <w:r w:rsidR="001756A4" w:rsidRPr="00185814">
        <w:rPr>
          <w:rFonts w:ascii="Garamond" w:hAnsi="Garamond" w:cs="Times New Roman"/>
        </w:rPr>
        <w:t>prema kojoj je Jedinstveni upravni odjel Općine Punat (u daljnjem tekstu: Nositelj izrade) proveo postupak ocjene o potrebi strateške procjene utjecaja na okoliš</w:t>
      </w:r>
      <w:r w:rsidR="008F23DF">
        <w:rPr>
          <w:rFonts w:ascii="Garamond" w:hAnsi="Garamond" w:cs="Times New Roman"/>
        </w:rPr>
        <w:t xml:space="preserve"> </w:t>
      </w:r>
      <w:r w:rsidR="001756A4" w:rsidRPr="008F23DF">
        <w:rPr>
          <w:rFonts w:ascii="Garamond" w:hAnsi="Garamond" w:cs="Times New Roman"/>
          <w:bCs/>
        </w:rPr>
        <w:t xml:space="preserve"> </w:t>
      </w:r>
      <w:r w:rsidR="008F23DF" w:rsidRPr="008F23DF">
        <w:rPr>
          <w:rFonts w:ascii="Garamond" w:hAnsi="Garamond" w:cs="Times New Roman"/>
          <w:bCs/>
        </w:rPr>
        <w:t>Urbanističk</w:t>
      </w:r>
      <w:r w:rsidR="008F23DF">
        <w:rPr>
          <w:rFonts w:ascii="Garamond" w:hAnsi="Garamond" w:cs="Times New Roman"/>
          <w:bCs/>
        </w:rPr>
        <w:t>og</w:t>
      </w:r>
      <w:r w:rsidR="008F23DF" w:rsidRPr="008F23DF">
        <w:rPr>
          <w:rFonts w:ascii="Garamond" w:hAnsi="Garamond" w:cs="Times New Roman"/>
          <w:bCs/>
        </w:rPr>
        <w:t xml:space="preserve"> plan</w:t>
      </w:r>
      <w:r w:rsidR="008F23DF">
        <w:rPr>
          <w:rFonts w:ascii="Garamond" w:hAnsi="Garamond" w:cs="Times New Roman"/>
          <w:bCs/>
        </w:rPr>
        <w:t>a</w:t>
      </w:r>
      <w:r w:rsidR="008F23DF" w:rsidRPr="008F23DF">
        <w:rPr>
          <w:rFonts w:ascii="Garamond" w:hAnsi="Garamond" w:cs="Times New Roman"/>
          <w:bCs/>
        </w:rPr>
        <w:t xml:space="preserve"> uređenja (UPU-6)  - građevinskog područja ugostiteljsko-turističke namjene T3a s pripadajućim građevinskim područjima sportsko-rekreacijske namjene R6b </w:t>
      </w:r>
      <w:r w:rsidR="001756A4" w:rsidRPr="00185814">
        <w:rPr>
          <w:rFonts w:ascii="Garamond" w:hAnsi="Garamond" w:cs="Times New Roman"/>
        </w:rPr>
        <w:t>(u daljnjem tekstu: Plan).</w:t>
      </w:r>
    </w:p>
    <w:p w:rsidR="001756A4" w:rsidRPr="00185814" w:rsidRDefault="001756A4" w:rsidP="00F07642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:rsidR="001756A4" w:rsidRDefault="001756A4" w:rsidP="008F23DF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185814">
        <w:rPr>
          <w:rFonts w:ascii="Garamond" w:hAnsi="Garamond" w:cs="Times New Roman"/>
          <w:color w:val="auto"/>
          <w:sz w:val="22"/>
          <w:szCs w:val="22"/>
        </w:rPr>
        <w:t>U postupku ocjene o potrebi strateške procjene</w:t>
      </w:r>
      <w:r w:rsidR="0001404D" w:rsidRPr="00185814">
        <w:rPr>
          <w:rFonts w:ascii="Garamond" w:hAnsi="Garamond" w:cs="Times New Roman"/>
          <w:color w:val="auto"/>
          <w:sz w:val="22"/>
          <w:szCs w:val="22"/>
        </w:rPr>
        <w:t xml:space="preserve"> utjecaja Plana na okoliš</w:t>
      </w:r>
      <w:r w:rsidRPr="00185814">
        <w:rPr>
          <w:rFonts w:ascii="Garamond" w:hAnsi="Garamond" w:cs="Times New Roman"/>
          <w:color w:val="auto"/>
          <w:sz w:val="22"/>
          <w:szCs w:val="22"/>
        </w:rPr>
        <w:t xml:space="preserve"> utvrđeno je da predmetn</w:t>
      </w:r>
      <w:r w:rsidR="0001404D" w:rsidRPr="00185814">
        <w:rPr>
          <w:rFonts w:ascii="Garamond" w:hAnsi="Garamond" w:cs="Times New Roman"/>
          <w:color w:val="auto"/>
          <w:sz w:val="22"/>
          <w:szCs w:val="22"/>
        </w:rPr>
        <w:t>a izrada</w:t>
      </w:r>
      <w:r w:rsidRPr="00185814">
        <w:rPr>
          <w:rFonts w:ascii="Garamond" w:hAnsi="Garamond" w:cs="Times New Roman"/>
          <w:color w:val="auto"/>
          <w:sz w:val="22"/>
          <w:szCs w:val="22"/>
        </w:rPr>
        <w:t xml:space="preserve"> Plan</w:t>
      </w:r>
      <w:r w:rsidR="0001404D" w:rsidRPr="00185814">
        <w:rPr>
          <w:rFonts w:ascii="Garamond" w:hAnsi="Garamond" w:cs="Times New Roman"/>
          <w:color w:val="auto"/>
          <w:sz w:val="22"/>
          <w:szCs w:val="22"/>
        </w:rPr>
        <w:t>a</w:t>
      </w:r>
      <w:r w:rsidRPr="00185814">
        <w:rPr>
          <w:rFonts w:ascii="Garamond" w:hAnsi="Garamond" w:cs="Times New Roman"/>
          <w:color w:val="auto"/>
          <w:sz w:val="22"/>
          <w:szCs w:val="22"/>
        </w:rPr>
        <w:t xml:space="preserve"> ne</w:t>
      </w:r>
      <w:r w:rsidR="0001404D" w:rsidRPr="00185814">
        <w:rPr>
          <w:rFonts w:ascii="Garamond" w:hAnsi="Garamond" w:cs="Times New Roman"/>
          <w:color w:val="auto"/>
          <w:sz w:val="22"/>
          <w:szCs w:val="22"/>
        </w:rPr>
        <w:t>će imati</w:t>
      </w:r>
      <w:r w:rsidRPr="00185814">
        <w:rPr>
          <w:rFonts w:ascii="Garamond" w:hAnsi="Garamond" w:cs="Times New Roman"/>
          <w:color w:val="auto"/>
          <w:sz w:val="22"/>
          <w:szCs w:val="22"/>
        </w:rPr>
        <w:t xml:space="preserve"> vjerojatno značajan utjecaj na okoliš</w:t>
      </w:r>
      <w:r w:rsidR="0001404D" w:rsidRPr="00185814">
        <w:rPr>
          <w:rFonts w:ascii="Garamond" w:hAnsi="Garamond" w:cs="Times New Roman"/>
          <w:color w:val="auto"/>
          <w:sz w:val="22"/>
          <w:szCs w:val="22"/>
        </w:rPr>
        <w:t xml:space="preserve"> na osnovu čega se utvrđuje da nije potrebno provesti stratešku procjenu utjecaja na okoliš  i da je planirana izrada Plana prihvatljiva za ekološku mrežu.</w:t>
      </w:r>
      <w:r w:rsidRPr="00185814">
        <w:rPr>
          <w:rFonts w:ascii="Garamond" w:hAnsi="Garamond" w:cs="Times New Roman"/>
          <w:color w:val="auto"/>
          <w:sz w:val="22"/>
          <w:szCs w:val="22"/>
        </w:rPr>
        <w:t xml:space="preserve"> </w:t>
      </w:r>
    </w:p>
    <w:p w:rsidR="00205BF6" w:rsidRDefault="00205BF6" w:rsidP="008F23DF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:rsidR="00205BF6" w:rsidRPr="00185814" w:rsidRDefault="00205BF6" w:rsidP="008F23DF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:rsidR="004E7170" w:rsidRPr="00185814" w:rsidRDefault="004E7170" w:rsidP="00B742A0">
      <w:pPr>
        <w:jc w:val="both"/>
        <w:rPr>
          <w:rFonts w:ascii="Garamond" w:hAnsi="Garamond" w:cs="Times New Roman"/>
        </w:rPr>
      </w:pPr>
    </w:p>
    <w:p w:rsidR="00CF4D68" w:rsidRPr="00B115AF" w:rsidRDefault="00CF4D68" w:rsidP="00CF4D6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hr-HR"/>
        </w:rPr>
      </w:pPr>
      <w:r w:rsidRPr="00185814">
        <w:rPr>
          <w:rFonts w:ascii="Garamond" w:eastAsia="Times New Roman" w:hAnsi="Garamond" w:cs="Times New Roman"/>
          <w:lang w:eastAsia="hr-HR"/>
        </w:rPr>
        <w:lastRenderedPageBreak/>
        <w:t>II</w:t>
      </w:r>
      <w:r w:rsidRPr="00B115AF">
        <w:rPr>
          <w:rFonts w:ascii="Garamond" w:eastAsia="Times New Roman" w:hAnsi="Garamond" w:cs="Times New Roman"/>
          <w:lang w:eastAsia="hr-HR"/>
        </w:rPr>
        <w:t> </w:t>
      </w:r>
    </w:p>
    <w:p w:rsidR="00CF4D68" w:rsidRDefault="00CF4D68" w:rsidP="008F23DF">
      <w:pPr>
        <w:spacing w:line="240" w:lineRule="auto"/>
        <w:jc w:val="both"/>
        <w:rPr>
          <w:rFonts w:ascii="Garamond" w:eastAsia="Times New Roman" w:hAnsi="Garamond" w:cs="Times New Roman"/>
          <w:lang w:eastAsia="hr-HR"/>
        </w:rPr>
      </w:pPr>
      <w:r w:rsidRPr="00B115AF">
        <w:rPr>
          <w:rFonts w:ascii="Garamond" w:eastAsia="Times New Roman" w:hAnsi="Garamond" w:cs="Times New Roman"/>
          <w:lang w:eastAsia="hr-HR"/>
        </w:rPr>
        <w:t xml:space="preserve">Nositelj izrade Plana i nadležno tijelo za provođenje postupka ocjene o potrebi strateške procjene utjecaja na okoliš je Jedinstveni upravni odjel </w:t>
      </w:r>
      <w:r w:rsidRPr="00185814">
        <w:rPr>
          <w:rFonts w:ascii="Garamond" w:eastAsia="Times New Roman" w:hAnsi="Garamond" w:cs="Times New Roman"/>
          <w:lang w:eastAsia="hr-HR"/>
        </w:rPr>
        <w:t>Općine Punat.</w:t>
      </w:r>
    </w:p>
    <w:p w:rsidR="00205BF6" w:rsidRDefault="00205BF6" w:rsidP="008F23DF">
      <w:pPr>
        <w:spacing w:line="240" w:lineRule="auto"/>
        <w:jc w:val="both"/>
        <w:rPr>
          <w:rFonts w:ascii="Garamond" w:eastAsia="Times New Roman" w:hAnsi="Garamond" w:cs="Times New Roman"/>
          <w:lang w:eastAsia="hr-HR"/>
        </w:rPr>
      </w:pPr>
    </w:p>
    <w:p w:rsidR="00205BF6" w:rsidRPr="008F23DF" w:rsidRDefault="00205BF6" w:rsidP="008F23DF">
      <w:pPr>
        <w:spacing w:line="240" w:lineRule="auto"/>
        <w:jc w:val="both"/>
        <w:rPr>
          <w:rFonts w:ascii="Garamond" w:eastAsia="Times New Roman" w:hAnsi="Garamond" w:cs="Times New Roman"/>
          <w:lang w:eastAsia="hr-HR"/>
        </w:rPr>
      </w:pPr>
    </w:p>
    <w:p w:rsidR="004E7170" w:rsidRPr="00185814" w:rsidRDefault="004E7170" w:rsidP="00211001">
      <w:pPr>
        <w:rPr>
          <w:rFonts w:ascii="Garamond" w:hAnsi="Garamond" w:cs="Times New Roman"/>
        </w:rPr>
      </w:pPr>
      <w:r w:rsidRPr="00185814">
        <w:rPr>
          <w:rFonts w:ascii="Garamond" w:hAnsi="Garamond" w:cs="Times New Roman"/>
        </w:rPr>
        <w:t>II</w:t>
      </w:r>
      <w:r w:rsidR="00CF4D68" w:rsidRPr="00185814">
        <w:rPr>
          <w:rFonts w:ascii="Garamond" w:hAnsi="Garamond" w:cs="Times New Roman"/>
        </w:rPr>
        <w:t>I</w:t>
      </w:r>
      <w:r w:rsidRPr="00185814">
        <w:rPr>
          <w:rFonts w:ascii="Garamond" w:hAnsi="Garamond" w:cs="Times New Roman"/>
        </w:rPr>
        <w:t>.</w:t>
      </w:r>
    </w:p>
    <w:p w:rsidR="0093055D" w:rsidRPr="00185814" w:rsidRDefault="0093055D" w:rsidP="00211001">
      <w:pPr>
        <w:jc w:val="left"/>
        <w:rPr>
          <w:rFonts w:ascii="Garamond" w:hAnsi="Garamond" w:cs="Times New Roman"/>
        </w:rPr>
      </w:pPr>
    </w:p>
    <w:p w:rsidR="0093055D" w:rsidRPr="00185814" w:rsidRDefault="0093055D" w:rsidP="00F07642">
      <w:pPr>
        <w:spacing w:line="240" w:lineRule="auto"/>
        <w:jc w:val="both"/>
        <w:rPr>
          <w:rFonts w:ascii="Garamond" w:hAnsi="Garamond" w:cs="Times New Roman"/>
        </w:rPr>
      </w:pPr>
      <w:r w:rsidRPr="00185814">
        <w:rPr>
          <w:rFonts w:ascii="Garamond" w:hAnsi="Garamond" w:cs="Times New Roman"/>
        </w:rPr>
        <w:t>Razlozi za izradu Plana su slijedeći:</w:t>
      </w:r>
    </w:p>
    <w:p w:rsidR="0093055D" w:rsidRPr="00185814" w:rsidRDefault="0093055D" w:rsidP="00F07642">
      <w:pPr>
        <w:spacing w:line="240" w:lineRule="auto"/>
        <w:jc w:val="both"/>
        <w:rPr>
          <w:rFonts w:ascii="Garamond" w:hAnsi="Garamond" w:cs="Times New Roman"/>
        </w:rPr>
      </w:pPr>
    </w:p>
    <w:p w:rsidR="0093055D" w:rsidRPr="00185814" w:rsidRDefault="0093055D" w:rsidP="00F07642">
      <w:pPr>
        <w:spacing w:line="240" w:lineRule="auto"/>
        <w:jc w:val="both"/>
        <w:rPr>
          <w:rFonts w:ascii="Garamond" w:eastAsia="Times New Roman" w:hAnsi="Garamond" w:cs="Times New Roman"/>
          <w:lang w:eastAsia="hr-HR"/>
        </w:rPr>
      </w:pPr>
      <w:r w:rsidRPr="00185814">
        <w:rPr>
          <w:rFonts w:ascii="Garamond" w:eastAsia="Times New Roman" w:hAnsi="Garamond" w:cs="Times New Roman"/>
          <w:lang w:eastAsia="hr-HR"/>
        </w:rPr>
        <w:t>Područje obuhvata u jednom je dijelu privedeno svrsi ugostiteljsko-turističke namjene, vrste kamp.</w:t>
      </w:r>
    </w:p>
    <w:p w:rsidR="0093055D" w:rsidRPr="00185814" w:rsidRDefault="0093055D" w:rsidP="00F07642">
      <w:pPr>
        <w:spacing w:line="240" w:lineRule="auto"/>
        <w:jc w:val="both"/>
        <w:rPr>
          <w:rFonts w:ascii="Garamond" w:eastAsia="Times New Roman" w:hAnsi="Garamond" w:cs="Times New Roman"/>
          <w:lang w:eastAsia="hr-HR"/>
        </w:rPr>
      </w:pPr>
    </w:p>
    <w:p w:rsidR="0093055D" w:rsidRPr="00185814" w:rsidRDefault="0093055D" w:rsidP="00F07642">
      <w:pPr>
        <w:spacing w:line="240" w:lineRule="auto"/>
        <w:jc w:val="both"/>
        <w:rPr>
          <w:rFonts w:ascii="Garamond" w:eastAsia="Times New Roman" w:hAnsi="Garamond" w:cs="Times New Roman"/>
          <w:lang w:eastAsia="hr-HR"/>
        </w:rPr>
      </w:pPr>
      <w:r w:rsidRPr="00185814">
        <w:rPr>
          <w:rFonts w:ascii="Garamond" w:eastAsia="Times New Roman" w:hAnsi="Garamond" w:cs="Times New Roman"/>
          <w:lang w:eastAsia="hr-HR"/>
        </w:rPr>
        <w:t xml:space="preserve">Izgrađen je i dio pratećih sadržaja s potrebnim spektrom prometne i komunalne infrastrukture. </w:t>
      </w:r>
    </w:p>
    <w:p w:rsidR="0093055D" w:rsidRPr="00185814" w:rsidRDefault="0093055D" w:rsidP="00F07642">
      <w:pPr>
        <w:spacing w:line="240" w:lineRule="auto"/>
        <w:jc w:val="both"/>
        <w:rPr>
          <w:rFonts w:ascii="Garamond" w:eastAsia="Times New Roman" w:hAnsi="Garamond" w:cs="Times New Roman"/>
          <w:lang w:eastAsia="hr-HR"/>
        </w:rPr>
      </w:pPr>
    </w:p>
    <w:p w:rsidR="0093055D" w:rsidRPr="00185814" w:rsidRDefault="0093055D" w:rsidP="00F07642">
      <w:pPr>
        <w:spacing w:line="240" w:lineRule="auto"/>
        <w:jc w:val="both"/>
        <w:rPr>
          <w:rFonts w:ascii="Garamond" w:eastAsia="Times New Roman" w:hAnsi="Garamond" w:cs="Times New Roman"/>
          <w:lang w:eastAsia="hr-HR"/>
        </w:rPr>
      </w:pPr>
      <w:r w:rsidRPr="00185814">
        <w:rPr>
          <w:rFonts w:ascii="Garamond" w:eastAsia="Times New Roman" w:hAnsi="Garamond" w:cs="Times New Roman"/>
          <w:lang w:eastAsia="hr-HR"/>
        </w:rPr>
        <w:t xml:space="preserve">Dijelovi područja obuhvata koji danas nisu u funkciji kampa ostali su gotovo intaktan i sačuvani prirodni krajobraz, idealan za planiranje novih turističkih kapaciteta u tipologiji kampa. </w:t>
      </w:r>
    </w:p>
    <w:p w:rsidR="0093055D" w:rsidRPr="00185814" w:rsidRDefault="0093055D" w:rsidP="00F07642">
      <w:pPr>
        <w:spacing w:line="240" w:lineRule="auto"/>
        <w:jc w:val="both"/>
        <w:rPr>
          <w:rFonts w:ascii="Garamond" w:hAnsi="Garamond" w:cs="Times New Roman"/>
        </w:rPr>
      </w:pPr>
    </w:p>
    <w:p w:rsidR="0093055D" w:rsidRPr="00185814" w:rsidRDefault="0093055D" w:rsidP="00F07642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185814">
        <w:rPr>
          <w:rFonts w:ascii="Garamond" w:hAnsi="Garamond" w:cs="Times New Roman"/>
          <w:color w:val="auto"/>
          <w:sz w:val="22"/>
          <w:szCs w:val="22"/>
        </w:rPr>
        <w:t xml:space="preserve">UPU 6 je dio procesa kontinuiranog planiranja koji se temelji na praćenju i ocjenjivanju stanja na području građevinskog područja obuhvata tog UPU-a te reagiranju na prostorne pojave i procese koji nisu u skladu s razvojnim ciljevima definiranim Prostornim planom uređenja Općine Punat, kao i na planska rješenja koja se ne potvrđuju u praksi provedbe plana ili nisu u skladu s izmjenama nadređene prostorno planske dokumentacije i regulative. </w:t>
      </w:r>
    </w:p>
    <w:p w:rsidR="0093055D" w:rsidRPr="00185814" w:rsidRDefault="0093055D" w:rsidP="00F07642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:rsidR="0093055D" w:rsidRPr="00185814" w:rsidRDefault="0093055D" w:rsidP="00F07642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185814">
        <w:rPr>
          <w:rFonts w:ascii="Garamond" w:hAnsi="Garamond" w:cs="Times New Roman"/>
          <w:color w:val="auto"/>
          <w:sz w:val="22"/>
          <w:szCs w:val="22"/>
        </w:rPr>
        <w:t>Područje obuhvata potrebno je planirati isključivo kao područje ugostiteljsko-turističke namjene vrste kamp (planske oznake T3) koji će se sastojati iz dvije funkcionalne (prostorne) cjeline.</w:t>
      </w:r>
    </w:p>
    <w:p w:rsidR="0093055D" w:rsidRPr="00185814" w:rsidRDefault="0093055D" w:rsidP="00F07642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:rsidR="0093055D" w:rsidRPr="00185814" w:rsidRDefault="0093055D" w:rsidP="00F07642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:rsidR="0093055D" w:rsidRPr="00185814" w:rsidRDefault="0093055D" w:rsidP="00F07642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185814">
        <w:rPr>
          <w:rFonts w:ascii="Garamond" w:hAnsi="Garamond" w:cs="Times New Roman"/>
          <w:color w:val="auto"/>
          <w:sz w:val="22"/>
          <w:szCs w:val="22"/>
        </w:rPr>
        <w:t>Ovim se Planom želi spriječiti apartmanizacija i usmjeriti zonu obuhvata primjerenoj i održivoj urbanizaciji, a sve u cilju maksimalnog očuvanja prostora i vrijednog krajolika. Time bi se Plan uskladio s osnovnim načelima prostornog uređenja i odredbama o zaštićenom obalnom području.</w:t>
      </w:r>
    </w:p>
    <w:p w:rsidR="0093055D" w:rsidRPr="00185814" w:rsidRDefault="0093055D" w:rsidP="00F07642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:rsidR="0093055D" w:rsidRPr="00185814" w:rsidRDefault="0093055D" w:rsidP="00F07642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185814">
        <w:rPr>
          <w:rFonts w:ascii="Garamond" w:hAnsi="Garamond" w:cs="Times New Roman"/>
          <w:color w:val="auto"/>
          <w:sz w:val="22"/>
          <w:szCs w:val="22"/>
        </w:rPr>
        <w:t>Unutar obuhvata Plana dulji niz godina uspješno djeluje jedan od prvih nudističkih kampova u ovom dijelu Europe, stoga nije poželjno planirati sadržaje koji nisu kompatibilni s postojećom namjenom prostora.</w:t>
      </w:r>
    </w:p>
    <w:p w:rsidR="0093055D" w:rsidRPr="00185814" w:rsidRDefault="0093055D" w:rsidP="00F07642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:rsidR="00CB76A4" w:rsidRPr="00185814" w:rsidRDefault="0093055D" w:rsidP="00F07642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185814">
        <w:rPr>
          <w:rFonts w:ascii="Garamond" w:hAnsi="Garamond" w:cs="Times New Roman"/>
          <w:color w:val="auto"/>
          <w:sz w:val="22"/>
          <w:szCs w:val="22"/>
        </w:rPr>
        <w:t>Na zahtjev nadležnog Ministarstva promijenjen je naziv Plana iz kojeg je bilo potrebno izbrisati oznaku T2a s obzirom da se sadržaji turističkog naselja više ne planiraju unutar obuhvata UPU 6.</w:t>
      </w:r>
    </w:p>
    <w:p w:rsidR="008C47AC" w:rsidRPr="00185814" w:rsidRDefault="008C47AC" w:rsidP="008C47AC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:rsidR="00CF4D68" w:rsidRPr="00185814" w:rsidRDefault="00CF4D68" w:rsidP="00CF4D68">
      <w:pPr>
        <w:pStyle w:val="StandardWeb"/>
        <w:jc w:val="center"/>
        <w:rPr>
          <w:rFonts w:ascii="Garamond" w:hAnsi="Garamond" w:cs="Times New Roman"/>
          <w:color w:val="auto"/>
          <w:sz w:val="22"/>
          <w:szCs w:val="22"/>
        </w:rPr>
      </w:pPr>
      <w:r w:rsidRPr="00185814">
        <w:rPr>
          <w:rFonts w:ascii="Garamond" w:hAnsi="Garamond" w:cs="Times New Roman"/>
          <w:color w:val="auto"/>
          <w:sz w:val="22"/>
          <w:szCs w:val="22"/>
        </w:rPr>
        <w:t>IV.</w:t>
      </w:r>
    </w:p>
    <w:p w:rsidR="00CF4D68" w:rsidRPr="00185814" w:rsidRDefault="00CF4D68" w:rsidP="00F07642">
      <w:pPr>
        <w:pStyle w:val="StandardWeb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185814">
        <w:rPr>
          <w:rFonts w:ascii="Garamond" w:hAnsi="Garamond" w:cs="Times New Roman"/>
          <w:color w:val="auto"/>
          <w:sz w:val="22"/>
          <w:szCs w:val="22"/>
        </w:rPr>
        <w:t>Programska polazišta i ciljevi izrade  Plana su unaprjeđenje razvoja lokalne sredine te daljnje poticanje investicijskih planova i poduzetničke aktivnosti. Slijedom navedenog, izrada Plana  obuhvaća slijedeće:</w:t>
      </w:r>
    </w:p>
    <w:p w:rsidR="00CF4D68" w:rsidRPr="00185814" w:rsidRDefault="00CF4D68" w:rsidP="00F07642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185814">
        <w:rPr>
          <w:rFonts w:ascii="Garamond" w:hAnsi="Garamond" w:cs="Times New Roman"/>
          <w:color w:val="auto"/>
          <w:sz w:val="22"/>
          <w:szCs w:val="22"/>
        </w:rPr>
        <w:t>1. namjenu prostora prije svega planirati za daljnji razvoj kampa iz razloga što se kamp vrlo dobro srodio s tim prostorom i treba mu dati mogućnost daljnjeg razvoja,</w:t>
      </w:r>
    </w:p>
    <w:p w:rsidR="00CF4D68" w:rsidRPr="00185814" w:rsidRDefault="00CF4D68" w:rsidP="00F07642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185814">
        <w:rPr>
          <w:rFonts w:ascii="Garamond" w:hAnsi="Garamond" w:cs="Times New Roman"/>
          <w:color w:val="auto"/>
          <w:sz w:val="22"/>
          <w:szCs w:val="22"/>
        </w:rPr>
        <w:t>2. uvjetima gradnje i korištenja postaviti koncept prostora koji će funkcionirati iz dvije sastavne i neovisne, funkcionalne cjeline kampa (T3a-1 i T3a-2)</w:t>
      </w:r>
    </w:p>
    <w:p w:rsidR="00CF4D68" w:rsidRPr="00185814" w:rsidRDefault="00CF4D68" w:rsidP="00F07642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185814">
        <w:rPr>
          <w:rFonts w:ascii="Garamond" w:hAnsi="Garamond" w:cs="Times New Roman"/>
          <w:color w:val="auto"/>
          <w:sz w:val="22"/>
          <w:szCs w:val="22"/>
        </w:rPr>
        <w:t>3. dio obuhvata Plana moguće je prenamijeniti u rekreacijsku zonu te izvršiti još neke prenamjene prostora radi sprječavanja neprimjerenog korištenja.</w:t>
      </w:r>
    </w:p>
    <w:p w:rsidR="00CF4D68" w:rsidRPr="00185814" w:rsidRDefault="00CF4D68" w:rsidP="00CF4D68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:rsidR="00CF4D68" w:rsidRPr="00185814" w:rsidRDefault="00CF4D68" w:rsidP="00CF4D68">
      <w:pPr>
        <w:pStyle w:val="StandardWeb"/>
        <w:jc w:val="center"/>
        <w:rPr>
          <w:rFonts w:ascii="Garamond" w:hAnsi="Garamond" w:cs="Times New Roman"/>
          <w:color w:val="auto"/>
          <w:sz w:val="22"/>
          <w:szCs w:val="22"/>
        </w:rPr>
      </w:pPr>
      <w:r w:rsidRPr="00185814">
        <w:rPr>
          <w:rFonts w:ascii="Garamond" w:hAnsi="Garamond" w:cs="Times New Roman"/>
          <w:color w:val="auto"/>
          <w:sz w:val="22"/>
          <w:szCs w:val="22"/>
        </w:rPr>
        <w:t>V.</w:t>
      </w:r>
    </w:p>
    <w:p w:rsidR="00CF4D68" w:rsidRPr="00205BF6" w:rsidRDefault="00CF4D68" w:rsidP="00205BF6">
      <w:pPr>
        <w:spacing w:line="240" w:lineRule="auto"/>
        <w:jc w:val="both"/>
        <w:rPr>
          <w:rFonts w:ascii="Garamond" w:eastAsia="Times New Roman" w:hAnsi="Garamond" w:cs="Times New Roman"/>
          <w:lang w:eastAsia="hr-HR"/>
        </w:rPr>
      </w:pPr>
      <w:r w:rsidRPr="00185814">
        <w:rPr>
          <w:rFonts w:ascii="Garamond" w:eastAsia="Times New Roman" w:hAnsi="Garamond" w:cs="Times New Roman"/>
          <w:lang w:eastAsia="hr-HR"/>
        </w:rPr>
        <w:t>Obuhvat novoplaniranog UPU 6  u granicama je obuhvata važećeg UPU 6.</w:t>
      </w:r>
    </w:p>
    <w:p w:rsidR="00CF4D68" w:rsidRPr="00185814" w:rsidRDefault="00CF4D68" w:rsidP="008C47AC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:rsidR="008F23DF" w:rsidRDefault="00CF4D68" w:rsidP="008F23DF">
      <w:pPr>
        <w:pStyle w:val="StandardWeb"/>
        <w:spacing w:before="0" w:beforeAutospacing="0" w:after="0" w:afterAutospacing="0"/>
        <w:jc w:val="center"/>
        <w:rPr>
          <w:rFonts w:ascii="Garamond" w:hAnsi="Garamond" w:cs="Times New Roman"/>
          <w:color w:val="auto"/>
          <w:sz w:val="22"/>
          <w:szCs w:val="22"/>
        </w:rPr>
      </w:pPr>
      <w:r w:rsidRPr="00185814">
        <w:rPr>
          <w:rFonts w:ascii="Garamond" w:hAnsi="Garamond" w:cs="Times New Roman"/>
          <w:color w:val="auto"/>
          <w:sz w:val="22"/>
          <w:szCs w:val="22"/>
        </w:rPr>
        <w:lastRenderedPageBreak/>
        <w:t>VI</w:t>
      </w:r>
      <w:r w:rsidR="001648DF" w:rsidRPr="00185814">
        <w:rPr>
          <w:rFonts w:ascii="Garamond" w:hAnsi="Garamond" w:cs="Times New Roman"/>
          <w:color w:val="auto"/>
          <w:sz w:val="22"/>
          <w:szCs w:val="22"/>
        </w:rPr>
        <w:t>.</w:t>
      </w:r>
    </w:p>
    <w:p w:rsidR="008F23DF" w:rsidRPr="00185814" w:rsidRDefault="008F23DF" w:rsidP="008F23DF">
      <w:pPr>
        <w:pStyle w:val="StandardWeb"/>
        <w:spacing w:before="0" w:beforeAutospacing="0" w:after="0" w:afterAutospacing="0"/>
        <w:jc w:val="center"/>
        <w:rPr>
          <w:rFonts w:ascii="Garamond" w:hAnsi="Garamond" w:cs="Times New Roman"/>
          <w:color w:val="auto"/>
          <w:sz w:val="22"/>
          <w:szCs w:val="22"/>
        </w:rPr>
      </w:pPr>
    </w:p>
    <w:p w:rsidR="004A4900" w:rsidRPr="00185814" w:rsidRDefault="004A4900" w:rsidP="00F07642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185814">
        <w:rPr>
          <w:rFonts w:ascii="Garamond" w:hAnsi="Garamond" w:cs="Times New Roman"/>
          <w:color w:val="auto"/>
          <w:sz w:val="22"/>
          <w:szCs w:val="22"/>
        </w:rPr>
        <w:t>U cilju utvrđivanja vjerojatno značajnog utjecaja na okoliš i značajnog negativnog utjecaja na ekološku mrežu. Nositelj izrade zatražio je mišljenje tijela i/ili osoba određenih posebnim propisima:</w:t>
      </w:r>
    </w:p>
    <w:p w:rsidR="00F56324" w:rsidRPr="00185814" w:rsidRDefault="00F56324" w:rsidP="00211001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:rsidR="00F56324" w:rsidRPr="00185814" w:rsidRDefault="00F56324" w:rsidP="00211001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:rsidR="00F56324" w:rsidRPr="00185814" w:rsidRDefault="00F56324" w:rsidP="00F56324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  <w:bookmarkStart w:id="0" w:name="_Hlk32060423"/>
      <w:r w:rsidRPr="00185814">
        <w:rPr>
          <w:rFonts w:ascii="Garamond" w:hAnsi="Garamond" w:cs="Times New Roman"/>
          <w:sz w:val="22"/>
          <w:szCs w:val="22"/>
        </w:rPr>
        <w:t>Ministarstvo zaštite okoliša i energetike,  Uprava za zaštitu prirode, Radnička cesta 80, 10000 Zagreb</w:t>
      </w:r>
    </w:p>
    <w:bookmarkEnd w:id="0"/>
    <w:p w:rsidR="00F56324" w:rsidRPr="00185814" w:rsidRDefault="00F56324" w:rsidP="00F56324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185814">
        <w:rPr>
          <w:rFonts w:ascii="Garamond" w:hAnsi="Garamond" w:cs="Times New Roman"/>
          <w:sz w:val="22"/>
          <w:szCs w:val="22"/>
        </w:rPr>
        <w:t>Ministarstvo mora, prometa i infrastrukture, Prisavlje 14, 10000 Zagreb</w:t>
      </w:r>
    </w:p>
    <w:p w:rsidR="00F56324" w:rsidRPr="00185814" w:rsidRDefault="00F56324" w:rsidP="00F56324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 w:cs="Times New Roman"/>
          <w:sz w:val="22"/>
          <w:szCs w:val="22"/>
        </w:rPr>
      </w:pPr>
      <w:bookmarkStart w:id="1" w:name="_Hlk32060450"/>
      <w:r w:rsidRPr="00185814">
        <w:rPr>
          <w:rFonts w:ascii="Garamond" w:hAnsi="Garamond" w:cs="Times New Roman"/>
          <w:sz w:val="22"/>
          <w:szCs w:val="22"/>
        </w:rPr>
        <w:t xml:space="preserve">Hrvatske vode, Vodnogospodarstveni odjel za </w:t>
      </w:r>
      <w:r w:rsidR="001C4789" w:rsidRPr="00185814">
        <w:rPr>
          <w:rFonts w:ascii="Garamond" w:hAnsi="Garamond" w:cs="Times New Roman"/>
          <w:sz w:val="22"/>
          <w:szCs w:val="22"/>
        </w:rPr>
        <w:t>slivove sjevernog jadrana</w:t>
      </w:r>
      <w:r w:rsidRPr="00185814">
        <w:rPr>
          <w:rFonts w:ascii="Garamond" w:hAnsi="Garamond" w:cs="Times New Roman"/>
          <w:sz w:val="22"/>
          <w:szCs w:val="22"/>
        </w:rPr>
        <w:t>, 51000 Rijeka, Ulica Đ. Šporera 3</w:t>
      </w:r>
    </w:p>
    <w:p w:rsidR="00F56324" w:rsidRPr="00185814" w:rsidRDefault="00F56324" w:rsidP="00F56324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 w:cs="Times New Roman"/>
          <w:sz w:val="22"/>
          <w:szCs w:val="22"/>
        </w:rPr>
      </w:pPr>
      <w:bookmarkStart w:id="2" w:name="_Hlk32062522"/>
      <w:bookmarkEnd w:id="1"/>
      <w:r w:rsidRPr="00185814">
        <w:rPr>
          <w:rFonts w:ascii="Garamond" w:hAnsi="Garamond" w:cs="Times New Roman"/>
          <w:sz w:val="22"/>
          <w:szCs w:val="22"/>
        </w:rPr>
        <w:t>Nastavni zavod za javno zdravstvo Primorsko-goranske županije, Krešimirova 52a, Rijeka</w:t>
      </w:r>
      <w:bookmarkEnd w:id="2"/>
    </w:p>
    <w:p w:rsidR="00F56324" w:rsidRPr="00185814" w:rsidRDefault="00F56324" w:rsidP="00F56324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 w:cs="Times New Roman"/>
          <w:sz w:val="22"/>
          <w:szCs w:val="22"/>
        </w:rPr>
      </w:pPr>
      <w:bookmarkStart w:id="3" w:name="_Hlk32062093"/>
      <w:r w:rsidRPr="00185814">
        <w:rPr>
          <w:rFonts w:ascii="Garamond" w:hAnsi="Garamond" w:cs="Times New Roman"/>
          <w:sz w:val="22"/>
          <w:szCs w:val="22"/>
        </w:rPr>
        <w:t xml:space="preserve">Upravni odjel za prostorno uređenje, graditeljstvo i zaštitu okoliša PGŽ, Rijeka, Slogin kula 2 </w:t>
      </w:r>
    </w:p>
    <w:p w:rsidR="00F56324" w:rsidRPr="00185814" w:rsidRDefault="00F56324" w:rsidP="00F56324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 w:cs="Times New Roman"/>
          <w:sz w:val="22"/>
          <w:szCs w:val="22"/>
        </w:rPr>
      </w:pPr>
      <w:bookmarkStart w:id="4" w:name="_Hlk32062909"/>
      <w:bookmarkStart w:id="5" w:name="_Hlk32063056"/>
      <w:bookmarkEnd w:id="3"/>
      <w:r w:rsidRPr="00185814">
        <w:rPr>
          <w:rFonts w:ascii="Garamond" w:hAnsi="Garamond" w:cs="Times New Roman"/>
          <w:sz w:val="22"/>
          <w:szCs w:val="22"/>
        </w:rPr>
        <w:t>Upravni odjel za pomorsko dobro, promet i veze PGŽ, Slogin kula 2/III, Rijeka</w:t>
      </w:r>
    </w:p>
    <w:p w:rsidR="00F56324" w:rsidRPr="00185814" w:rsidRDefault="00F56324" w:rsidP="00F56324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 w:cs="Times New Roman"/>
          <w:sz w:val="22"/>
          <w:szCs w:val="22"/>
        </w:rPr>
      </w:pPr>
      <w:bookmarkStart w:id="6" w:name="_Hlk32062926"/>
      <w:r w:rsidRPr="00185814">
        <w:rPr>
          <w:rFonts w:ascii="Garamond" w:hAnsi="Garamond" w:cs="Times New Roman"/>
          <w:sz w:val="22"/>
          <w:szCs w:val="22"/>
        </w:rPr>
        <w:t xml:space="preserve">Upravni odjel za turizam, poduzetništvo i ruralni razvoj PGŽ, Slogin kula 2/II, </w:t>
      </w:r>
      <w:bookmarkEnd w:id="4"/>
      <w:bookmarkEnd w:id="6"/>
      <w:r w:rsidRPr="00185814">
        <w:rPr>
          <w:rFonts w:ascii="Garamond" w:hAnsi="Garamond" w:cs="Times New Roman"/>
          <w:sz w:val="22"/>
          <w:szCs w:val="22"/>
        </w:rPr>
        <w:t xml:space="preserve">Rijeka </w:t>
      </w:r>
    </w:p>
    <w:bookmarkEnd w:id="5"/>
    <w:p w:rsidR="00F56324" w:rsidRPr="00185814" w:rsidRDefault="00F56324" w:rsidP="00211001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:rsidR="00F56324" w:rsidRPr="00185814" w:rsidRDefault="00F56324" w:rsidP="00211001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:rsidR="00F56324" w:rsidRPr="00185814" w:rsidRDefault="00F56324" w:rsidP="00211001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:rsidR="001C4789" w:rsidRPr="00185814" w:rsidRDefault="003549EA" w:rsidP="00211001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185814">
        <w:rPr>
          <w:rFonts w:ascii="Garamond" w:hAnsi="Garamond" w:cs="Times New Roman"/>
          <w:color w:val="auto"/>
          <w:sz w:val="22"/>
          <w:szCs w:val="22"/>
        </w:rPr>
        <w:t>Zaprimljena su slijedeća mišljenja:</w:t>
      </w:r>
    </w:p>
    <w:p w:rsidR="001C4789" w:rsidRPr="00B243F5" w:rsidRDefault="00B243F5" w:rsidP="00B243F5">
      <w:pPr>
        <w:pStyle w:val="StandardWeb"/>
        <w:numPr>
          <w:ilvl w:val="0"/>
          <w:numId w:val="11"/>
        </w:numPr>
        <w:rPr>
          <w:rFonts w:ascii="Garamond" w:hAnsi="Garamond" w:cs="Times New Roman"/>
          <w:sz w:val="22"/>
          <w:szCs w:val="22"/>
        </w:rPr>
      </w:pPr>
      <w:r w:rsidRPr="00B243F5">
        <w:rPr>
          <w:rFonts w:ascii="Garamond" w:hAnsi="Garamond" w:cs="Times New Roman"/>
          <w:sz w:val="22"/>
          <w:szCs w:val="22"/>
        </w:rPr>
        <w:t>Ministarstvo zaštite okoliša i energetike,  Uprava za zaštitu prirode, Radnička cesta 80, 10000 Zagreb, KLASA: 612-07/19-35/61, URBROJ: 517-05-2-3-19-2, od 18. rujna 2019. godine - očitovalo se da nema zakonsku pretpostavku za izdavanje mišljenja u postupku ocjene o potrebi strateške procjene utjecaja na okoliš za predmetni plan, te je Zahtjev proslijedilo na nadležno tijelo Primorsko goranska županija, Upravni odjel za prostorno uređenje, graditeljstvo i zaštitu okoliša, Adamićeva 10, Rijeka.</w:t>
      </w:r>
    </w:p>
    <w:p w:rsidR="001C4789" w:rsidRPr="00185814" w:rsidRDefault="001C4789" w:rsidP="00211001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:rsidR="001C4789" w:rsidRPr="00185814" w:rsidRDefault="001C4789" w:rsidP="00F07642">
      <w:pPr>
        <w:pStyle w:val="StandardWeb"/>
        <w:numPr>
          <w:ilvl w:val="0"/>
          <w:numId w:val="11"/>
        </w:numPr>
        <w:spacing w:before="0" w:beforeAutospacing="0" w:after="0" w:afterAutospacing="0"/>
        <w:jc w:val="both"/>
        <w:rPr>
          <w:rFonts w:ascii="Garamond" w:hAnsi="Garamond" w:cs="Times New Roman"/>
          <w:sz w:val="22"/>
          <w:szCs w:val="22"/>
        </w:rPr>
      </w:pPr>
      <w:r w:rsidRPr="00185814">
        <w:rPr>
          <w:rFonts w:ascii="Garamond" w:hAnsi="Garamond" w:cs="Times New Roman"/>
          <w:sz w:val="22"/>
          <w:szCs w:val="22"/>
        </w:rPr>
        <w:t>Hrvatske vode, Vodnogos</w:t>
      </w:r>
      <w:r w:rsidR="00C430FB" w:rsidRPr="00185814">
        <w:rPr>
          <w:rFonts w:ascii="Garamond" w:hAnsi="Garamond" w:cs="Times New Roman"/>
          <w:sz w:val="22"/>
          <w:szCs w:val="22"/>
        </w:rPr>
        <w:t>podarski</w:t>
      </w:r>
      <w:r w:rsidRPr="00185814">
        <w:rPr>
          <w:rFonts w:ascii="Garamond" w:hAnsi="Garamond" w:cs="Times New Roman"/>
          <w:sz w:val="22"/>
          <w:szCs w:val="22"/>
        </w:rPr>
        <w:t xml:space="preserve"> odjel za slivove sjevernog </w:t>
      </w:r>
      <w:r w:rsidR="00C430FB" w:rsidRPr="00185814">
        <w:rPr>
          <w:rFonts w:ascii="Garamond" w:hAnsi="Garamond" w:cs="Times New Roman"/>
          <w:sz w:val="22"/>
          <w:szCs w:val="22"/>
        </w:rPr>
        <w:t>J</w:t>
      </w:r>
      <w:r w:rsidRPr="00185814">
        <w:rPr>
          <w:rFonts w:ascii="Garamond" w:hAnsi="Garamond" w:cs="Times New Roman"/>
          <w:sz w:val="22"/>
          <w:szCs w:val="22"/>
        </w:rPr>
        <w:t xml:space="preserve">adrana, 51000 Rijeka, Ulica Đ. Šporera 3, KLASA 351-03/19-01/0000284, URBROJ: 374-23-1-19-2 OD 13. </w:t>
      </w:r>
      <w:r w:rsidR="007A5A7D" w:rsidRPr="00185814">
        <w:rPr>
          <w:rFonts w:ascii="Garamond" w:hAnsi="Garamond" w:cs="Times New Roman"/>
          <w:sz w:val="22"/>
          <w:szCs w:val="22"/>
        </w:rPr>
        <w:t xml:space="preserve">rujna </w:t>
      </w:r>
      <w:r w:rsidRPr="00185814">
        <w:rPr>
          <w:rFonts w:ascii="Garamond" w:hAnsi="Garamond" w:cs="Times New Roman"/>
          <w:sz w:val="22"/>
          <w:szCs w:val="22"/>
        </w:rPr>
        <w:t>2019</w:t>
      </w:r>
      <w:r w:rsidR="003549EA" w:rsidRPr="00185814">
        <w:rPr>
          <w:rFonts w:ascii="Garamond" w:hAnsi="Garamond" w:cs="Times New Roman"/>
          <w:sz w:val="22"/>
          <w:szCs w:val="22"/>
        </w:rPr>
        <w:t>.</w:t>
      </w:r>
      <w:r w:rsidR="007A5A7D" w:rsidRPr="00185814">
        <w:rPr>
          <w:rFonts w:ascii="Garamond" w:hAnsi="Garamond" w:cs="Times New Roman"/>
          <w:sz w:val="22"/>
          <w:szCs w:val="22"/>
        </w:rPr>
        <w:t xml:space="preserve"> godine</w:t>
      </w:r>
      <w:r w:rsidR="003549EA" w:rsidRPr="00185814">
        <w:rPr>
          <w:rFonts w:ascii="Garamond" w:hAnsi="Garamond" w:cs="Times New Roman"/>
          <w:sz w:val="22"/>
          <w:szCs w:val="22"/>
        </w:rPr>
        <w:t xml:space="preserve"> – mišljenje da nije potrebno provoditi stratešku procjenu utjecaja na okoliš, ukoliko se zahvati planiraju sukladno Zakonu o vodama te provedbenim propisima i planovima donesenim na temelju njega te u skladu sa ranije dostavljenim zahtjevima.</w:t>
      </w:r>
    </w:p>
    <w:p w:rsidR="003549EA" w:rsidRPr="00185814" w:rsidRDefault="003549EA" w:rsidP="00F07642">
      <w:pPr>
        <w:pStyle w:val="StandardWeb"/>
        <w:spacing w:before="0" w:beforeAutospacing="0" w:after="0" w:afterAutospacing="0"/>
        <w:ind w:left="720"/>
        <w:jc w:val="both"/>
        <w:rPr>
          <w:rFonts w:ascii="Garamond" w:hAnsi="Garamond" w:cs="Times New Roman"/>
          <w:sz w:val="22"/>
          <w:szCs w:val="22"/>
        </w:rPr>
      </w:pPr>
    </w:p>
    <w:p w:rsidR="00C430FB" w:rsidRPr="00185814" w:rsidRDefault="00C430FB" w:rsidP="00F07642">
      <w:pPr>
        <w:pStyle w:val="Odlomakpopisa"/>
        <w:spacing w:line="240" w:lineRule="auto"/>
        <w:rPr>
          <w:rFonts w:ascii="Garamond" w:hAnsi="Garamond" w:cs="Times New Roman"/>
        </w:rPr>
      </w:pPr>
      <w:bookmarkStart w:id="7" w:name="_Hlk32061849"/>
    </w:p>
    <w:p w:rsidR="00C430FB" w:rsidRPr="00185814" w:rsidRDefault="00C430FB" w:rsidP="00F07642">
      <w:pPr>
        <w:pStyle w:val="StandardWeb"/>
        <w:numPr>
          <w:ilvl w:val="0"/>
          <w:numId w:val="11"/>
        </w:numPr>
        <w:spacing w:before="0" w:beforeAutospacing="0" w:after="0" w:afterAutospacing="0"/>
        <w:jc w:val="both"/>
        <w:rPr>
          <w:rFonts w:ascii="Garamond" w:hAnsi="Garamond" w:cs="Times New Roman"/>
          <w:sz w:val="22"/>
          <w:szCs w:val="22"/>
        </w:rPr>
      </w:pPr>
      <w:r w:rsidRPr="00185814">
        <w:rPr>
          <w:rFonts w:ascii="Garamond" w:hAnsi="Garamond" w:cs="Times New Roman"/>
          <w:sz w:val="22"/>
          <w:szCs w:val="22"/>
        </w:rPr>
        <w:t>Nastavni zavod za javno zdravstvo Primorsko-goranske županije, Krešimirova 52a, Rijeka,</w:t>
      </w:r>
    </w:p>
    <w:p w:rsidR="00C430FB" w:rsidRPr="00185814" w:rsidRDefault="00185814" w:rsidP="00F07642">
      <w:pPr>
        <w:pStyle w:val="Odlomakpopisa"/>
        <w:spacing w:line="240" w:lineRule="auto"/>
        <w:jc w:val="left"/>
        <w:rPr>
          <w:rFonts w:ascii="Garamond" w:hAnsi="Garamond" w:cs="Times New Roman"/>
        </w:rPr>
      </w:pPr>
      <w:r w:rsidRPr="00185814">
        <w:rPr>
          <w:rFonts w:ascii="Garamond" w:hAnsi="Garamond" w:cs="Times New Roman"/>
        </w:rPr>
        <w:t>Oznake</w:t>
      </w:r>
      <w:r w:rsidR="00C430FB" w:rsidRPr="00185814">
        <w:rPr>
          <w:rFonts w:ascii="Garamond" w:hAnsi="Garamond" w:cs="Times New Roman"/>
        </w:rPr>
        <w:t xml:space="preserve">: 02-200-27/26-19 od 12. rujna 2019. godine </w:t>
      </w:r>
      <w:r w:rsidR="00F26F9D" w:rsidRPr="00185814">
        <w:rPr>
          <w:rFonts w:ascii="Garamond" w:hAnsi="Garamond" w:cs="Times New Roman"/>
        </w:rPr>
        <w:t>–</w:t>
      </w:r>
      <w:r w:rsidR="00C430FB" w:rsidRPr="00185814">
        <w:rPr>
          <w:rFonts w:ascii="Garamond" w:hAnsi="Garamond" w:cs="Times New Roman"/>
        </w:rPr>
        <w:t xml:space="preserve"> </w:t>
      </w:r>
      <w:r w:rsidR="00F26F9D" w:rsidRPr="00185814">
        <w:rPr>
          <w:rFonts w:ascii="Garamond" w:hAnsi="Garamond" w:cs="Times New Roman"/>
        </w:rPr>
        <w:t>ne inzistira na potrebi provedbe postupka strateške procjene utjecaja na okoliš.</w:t>
      </w:r>
    </w:p>
    <w:p w:rsidR="00C430FB" w:rsidRPr="00185814" w:rsidRDefault="00C430FB" w:rsidP="00B243F5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</w:p>
    <w:bookmarkEnd w:id="7"/>
    <w:p w:rsidR="003549EA" w:rsidRPr="00185814" w:rsidRDefault="003549EA" w:rsidP="003549EA">
      <w:pPr>
        <w:pStyle w:val="StandardWeb"/>
        <w:spacing w:before="0" w:beforeAutospacing="0" w:after="0" w:afterAutospacing="0"/>
        <w:ind w:left="720"/>
        <w:jc w:val="both"/>
        <w:rPr>
          <w:rFonts w:ascii="Garamond" w:hAnsi="Garamond" w:cs="Times New Roman"/>
          <w:sz w:val="22"/>
          <w:szCs w:val="22"/>
        </w:rPr>
      </w:pPr>
    </w:p>
    <w:p w:rsidR="00C430FB" w:rsidRPr="00185814" w:rsidRDefault="00C430FB" w:rsidP="00F07642">
      <w:pPr>
        <w:pStyle w:val="StandardWeb"/>
        <w:numPr>
          <w:ilvl w:val="0"/>
          <w:numId w:val="11"/>
        </w:numPr>
        <w:spacing w:before="0" w:beforeAutospacing="0" w:after="0" w:afterAutospacing="0"/>
        <w:jc w:val="both"/>
        <w:rPr>
          <w:rFonts w:ascii="Garamond" w:hAnsi="Garamond" w:cs="Times New Roman"/>
          <w:sz w:val="22"/>
          <w:szCs w:val="22"/>
        </w:rPr>
      </w:pPr>
      <w:r w:rsidRPr="00185814">
        <w:rPr>
          <w:rFonts w:ascii="Garamond" w:hAnsi="Garamond" w:cs="Times New Roman"/>
          <w:sz w:val="22"/>
          <w:szCs w:val="22"/>
        </w:rPr>
        <w:t>Upravni odjel za prostorno uređenje, graditeljstvo i zaštitu okoliša PGŽ, Rijeka, Slogin kula 2, (KLASA: 351-01/19-04/78, URBROJ: 2170/1-03-08/6-20-6, od 24. siječnja 2020. godine – mišljenje da je Plan prihvatljiv za ekološku mrežu, te nije potrebno provesti Glavnu ocjenu prihvatljivosti za ekološku mrežu, uz primjenu navedenih uvieta zaštite prirode.</w:t>
      </w:r>
    </w:p>
    <w:p w:rsidR="00F26F9D" w:rsidRPr="00185814" w:rsidRDefault="00F26F9D" w:rsidP="00F07642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sz w:val="22"/>
          <w:szCs w:val="22"/>
        </w:rPr>
      </w:pPr>
    </w:p>
    <w:p w:rsidR="00F26F9D" w:rsidRPr="00185814" w:rsidRDefault="00F26F9D" w:rsidP="00F07642">
      <w:pPr>
        <w:pStyle w:val="StandardWeb"/>
        <w:spacing w:before="0" w:beforeAutospacing="0" w:after="0" w:afterAutospacing="0"/>
        <w:ind w:left="720"/>
        <w:jc w:val="both"/>
        <w:rPr>
          <w:rFonts w:ascii="Garamond" w:hAnsi="Garamond" w:cs="Times New Roman"/>
          <w:sz w:val="22"/>
          <w:szCs w:val="22"/>
        </w:rPr>
      </w:pPr>
      <w:r w:rsidRPr="00185814">
        <w:rPr>
          <w:rFonts w:ascii="Garamond" w:hAnsi="Garamond" w:cs="Times New Roman"/>
          <w:sz w:val="22"/>
          <w:szCs w:val="22"/>
        </w:rPr>
        <w:t>Upravni odjel za prostorno uređenje, graditeljstvo i zaštitu okoliša PGŽ, Rijeka, Slogin kula 2, (KLASA: 351-01/19-04/78, URBROJ: 2170/1-03-08/6-20-7, od 24. siječnja 2020. godine – mišljenje da ne bi bilo potrebno provesti postupak strateške procjene utjecaja na okoliš.</w:t>
      </w:r>
    </w:p>
    <w:p w:rsidR="00F26F9D" w:rsidRPr="00185814" w:rsidRDefault="00F26F9D" w:rsidP="00F26F9D">
      <w:pPr>
        <w:pStyle w:val="StandardWeb"/>
        <w:spacing w:before="0" w:beforeAutospacing="0" w:after="0" w:afterAutospacing="0"/>
        <w:ind w:left="720"/>
        <w:jc w:val="both"/>
        <w:rPr>
          <w:rFonts w:ascii="Garamond" w:hAnsi="Garamond" w:cs="Times New Roman"/>
          <w:sz w:val="22"/>
          <w:szCs w:val="22"/>
        </w:rPr>
      </w:pPr>
    </w:p>
    <w:p w:rsidR="000E49FF" w:rsidRPr="00185814" w:rsidRDefault="000E49FF" w:rsidP="003549EA">
      <w:pPr>
        <w:pStyle w:val="StandardWeb"/>
        <w:spacing w:before="0" w:beforeAutospacing="0" w:after="0" w:afterAutospacing="0"/>
        <w:ind w:left="720"/>
        <w:jc w:val="both"/>
        <w:rPr>
          <w:rFonts w:ascii="Garamond" w:hAnsi="Garamond" w:cs="Times New Roman"/>
          <w:sz w:val="22"/>
          <w:szCs w:val="22"/>
        </w:rPr>
      </w:pPr>
    </w:p>
    <w:p w:rsidR="001C4789" w:rsidRPr="00185814" w:rsidRDefault="001C4789" w:rsidP="001C4789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sz w:val="22"/>
          <w:szCs w:val="22"/>
        </w:rPr>
      </w:pPr>
    </w:p>
    <w:p w:rsidR="003549EA" w:rsidRPr="00B115AF" w:rsidRDefault="00EF779F" w:rsidP="00EF779F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hr-HR"/>
        </w:rPr>
      </w:pPr>
      <w:r w:rsidRPr="00B115AF">
        <w:rPr>
          <w:rFonts w:ascii="Garamond" w:eastAsia="Times New Roman" w:hAnsi="Garamond" w:cs="Times New Roman"/>
          <w:lang w:eastAsia="hr-HR"/>
        </w:rPr>
        <w:t xml:space="preserve">Svoje očitovanje nisu dostavile slijedeće osobe/institucije, te se stoga smatra da su suglasni s mišljenjem </w:t>
      </w:r>
      <w:r w:rsidRPr="00185814">
        <w:rPr>
          <w:rFonts w:ascii="Garamond" w:eastAsia="Times New Roman" w:hAnsi="Garamond" w:cs="Times New Roman"/>
          <w:lang w:eastAsia="hr-HR"/>
        </w:rPr>
        <w:t>Općine Punat</w:t>
      </w:r>
      <w:r w:rsidRPr="00B115AF">
        <w:rPr>
          <w:rFonts w:ascii="Garamond" w:eastAsia="Times New Roman" w:hAnsi="Garamond" w:cs="Times New Roman"/>
          <w:lang w:eastAsia="hr-HR"/>
        </w:rPr>
        <w:t xml:space="preserve"> da nije potrebno provoditi postupak strateške procjene utjecaja Plana na okoliš</w:t>
      </w:r>
    </w:p>
    <w:p w:rsidR="00EF779F" w:rsidRPr="00185814" w:rsidRDefault="00EF779F" w:rsidP="00F07642">
      <w:pPr>
        <w:pStyle w:val="StandardWeb"/>
        <w:numPr>
          <w:ilvl w:val="0"/>
          <w:numId w:val="15"/>
        </w:numPr>
        <w:spacing w:before="0" w:beforeAutospacing="0" w:after="0" w:afterAutospacing="0"/>
        <w:ind w:left="714" w:hanging="357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185814">
        <w:rPr>
          <w:rFonts w:ascii="Garamond" w:hAnsi="Garamond" w:cs="Times New Roman"/>
          <w:sz w:val="22"/>
          <w:szCs w:val="22"/>
        </w:rPr>
        <w:t>Ministarstvo mora, prometa i infrastrukture, Prisavlje 14, 10000 Zagreb</w:t>
      </w:r>
    </w:p>
    <w:p w:rsidR="00EF779F" w:rsidRPr="00185814" w:rsidRDefault="00EF779F" w:rsidP="00F07642">
      <w:pPr>
        <w:pStyle w:val="StandardWeb"/>
        <w:spacing w:before="0" w:beforeAutospacing="0" w:after="0" w:afterAutospacing="0"/>
        <w:ind w:left="714"/>
        <w:jc w:val="both"/>
        <w:rPr>
          <w:rFonts w:ascii="Garamond" w:hAnsi="Garamond" w:cs="Times New Roman"/>
          <w:color w:val="auto"/>
          <w:sz w:val="22"/>
          <w:szCs w:val="22"/>
        </w:rPr>
      </w:pPr>
    </w:p>
    <w:p w:rsidR="00EF779F" w:rsidRPr="00185814" w:rsidRDefault="00EF779F" w:rsidP="00F07642">
      <w:pPr>
        <w:pStyle w:val="StandardWeb"/>
        <w:numPr>
          <w:ilvl w:val="0"/>
          <w:numId w:val="15"/>
        </w:numPr>
        <w:spacing w:before="0" w:beforeAutospacing="0" w:after="0" w:afterAutospacing="0"/>
        <w:ind w:left="714" w:hanging="357"/>
        <w:jc w:val="both"/>
        <w:rPr>
          <w:rFonts w:ascii="Garamond" w:hAnsi="Garamond" w:cs="Times New Roman"/>
          <w:sz w:val="22"/>
          <w:szCs w:val="22"/>
        </w:rPr>
      </w:pPr>
      <w:r w:rsidRPr="00185814">
        <w:rPr>
          <w:rFonts w:ascii="Garamond" w:hAnsi="Garamond" w:cs="Times New Roman"/>
          <w:sz w:val="22"/>
          <w:szCs w:val="22"/>
        </w:rPr>
        <w:lastRenderedPageBreak/>
        <w:t>Upravni odjel za pomorsko dobro, promet i veze PGŽ, Slogin kula 2/III, Rijeka</w:t>
      </w:r>
    </w:p>
    <w:p w:rsidR="00EF779F" w:rsidRPr="00185814" w:rsidRDefault="00EF779F" w:rsidP="00F07642">
      <w:pPr>
        <w:pStyle w:val="StandardWeb"/>
        <w:spacing w:before="0" w:beforeAutospacing="0" w:after="0" w:afterAutospacing="0"/>
        <w:ind w:left="714"/>
        <w:jc w:val="both"/>
        <w:rPr>
          <w:rFonts w:ascii="Garamond" w:hAnsi="Garamond" w:cs="Times New Roman"/>
          <w:sz w:val="22"/>
          <w:szCs w:val="22"/>
        </w:rPr>
      </w:pPr>
    </w:p>
    <w:p w:rsidR="00EF779F" w:rsidRPr="00185814" w:rsidRDefault="00EF779F" w:rsidP="00F07642">
      <w:pPr>
        <w:pStyle w:val="StandardWeb"/>
        <w:numPr>
          <w:ilvl w:val="0"/>
          <w:numId w:val="15"/>
        </w:numPr>
        <w:spacing w:before="0" w:beforeAutospacing="0" w:after="0" w:afterAutospacing="0"/>
        <w:ind w:left="714" w:hanging="357"/>
        <w:jc w:val="both"/>
        <w:rPr>
          <w:rFonts w:ascii="Garamond" w:hAnsi="Garamond" w:cs="Times New Roman"/>
          <w:sz w:val="22"/>
          <w:szCs w:val="22"/>
        </w:rPr>
      </w:pPr>
      <w:r w:rsidRPr="00185814">
        <w:rPr>
          <w:rFonts w:ascii="Garamond" w:hAnsi="Garamond" w:cs="Times New Roman"/>
          <w:sz w:val="22"/>
          <w:szCs w:val="22"/>
        </w:rPr>
        <w:t>Upravni odjel za turizam, poduzetništvo i ruralni razvoj PGŽ, Slogin kula 2/II</w:t>
      </w:r>
    </w:p>
    <w:p w:rsidR="001C4789" w:rsidRPr="00185814" w:rsidRDefault="001C4789" w:rsidP="00211001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:rsidR="00853DAF" w:rsidRPr="00B115AF" w:rsidRDefault="00853DAF" w:rsidP="00853DAF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hr-HR"/>
        </w:rPr>
      </w:pPr>
      <w:r w:rsidRPr="00185814">
        <w:rPr>
          <w:rFonts w:ascii="Garamond" w:eastAsia="Times New Roman" w:hAnsi="Garamond" w:cs="Times New Roman"/>
          <w:lang w:eastAsia="hr-HR"/>
        </w:rPr>
        <w:t>VII</w:t>
      </w:r>
      <w:r w:rsidRPr="00B115AF">
        <w:rPr>
          <w:rFonts w:ascii="Garamond" w:eastAsia="Times New Roman" w:hAnsi="Garamond" w:cs="Times New Roman"/>
          <w:lang w:eastAsia="hr-HR"/>
        </w:rPr>
        <w:t>.</w:t>
      </w:r>
    </w:p>
    <w:p w:rsidR="00853DAF" w:rsidRPr="00B115AF" w:rsidRDefault="00853DAF" w:rsidP="00F07642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hr-HR"/>
        </w:rPr>
      </w:pPr>
      <w:r w:rsidRPr="00B115AF">
        <w:rPr>
          <w:rFonts w:ascii="Garamond" w:eastAsia="Times New Roman" w:hAnsi="Garamond" w:cs="Times New Roman"/>
          <w:lang w:eastAsia="hr-HR"/>
        </w:rPr>
        <w:t>Odluka kojom se utvrđuje da nije potrebno provesti stratešku procjenu utjecaja na Plana na okoliš donesena je na temelju procjene mogućih značajnih utjecaja planiranih izmjena na okoliš, kao i na temelju pribavljenih mišljenja</w:t>
      </w:r>
      <w:r w:rsidRPr="00B115AF">
        <w:rPr>
          <w:rFonts w:ascii="Garamond" w:eastAsia="Times New Roman" w:hAnsi="Garamond" w:cs="Times New Roman"/>
          <w:i/>
          <w:iCs/>
          <w:lang w:eastAsia="hr-HR"/>
        </w:rPr>
        <w:t>.</w:t>
      </w:r>
    </w:p>
    <w:p w:rsidR="005A572F" w:rsidRPr="00185814" w:rsidRDefault="00185814" w:rsidP="00211001">
      <w:pPr>
        <w:pStyle w:val="StandardWeb"/>
        <w:spacing w:before="0" w:beforeAutospacing="0" w:after="0" w:afterAutospacing="0"/>
        <w:jc w:val="center"/>
        <w:rPr>
          <w:rFonts w:ascii="Garamond" w:hAnsi="Garamond" w:cs="Times New Roman"/>
          <w:color w:val="auto"/>
          <w:sz w:val="22"/>
          <w:szCs w:val="22"/>
        </w:rPr>
      </w:pPr>
      <w:r w:rsidRPr="00185814">
        <w:rPr>
          <w:rFonts w:ascii="Garamond" w:hAnsi="Garamond" w:cs="Times New Roman"/>
          <w:color w:val="auto"/>
          <w:sz w:val="22"/>
          <w:szCs w:val="22"/>
        </w:rPr>
        <w:t>V</w:t>
      </w:r>
      <w:r w:rsidR="00CF4D68" w:rsidRPr="00185814">
        <w:rPr>
          <w:rFonts w:ascii="Garamond" w:hAnsi="Garamond" w:cs="Times New Roman"/>
          <w:color w:val="auto"/>
          <w:sz w:val="22"/>
          <w:szCs w:val="22"/>
        </w:rPr>
        <w:t>II</w:t>
      </w:r>
      <w:r w:rsidR="00BB4F01" w:rsidRPr="00185814">
        <w:rPr>
          <w:rFonts w:ascii="Garamond" w:hAnsi="Garamond" w:cs="Times New Roman"/>
          <w:color w:val="auto"/>
          <w:sz w:val="22"/>
          <w:szCs w:val="22"/>
        </w:rPr>
        <w:t>.</w:t>
      </w:r>
    </w:p>
    <w:p w:rsidR="00205E98" w:rsidRPr="00185814" w:rsidRDefault="00205E98" w:rsidP="00211001">
      <w:pPr>
        <w:pStyle w:val="StandardWeb"/>
        <w:spacing w:before="0" w:beforeAutospacing="0" w:after="0" w:afterAutospacing="0"/>
        <w:jc w:val="center"/>
        <w:rPr>
          <w:rFonts w:ascii="Garamond" w:hAnsi="Garamond" w:cs="Times New Roman"/>
          <w:color w:val="auto"/>
          <w:sz w:val="22"/>
          <w:szCs w:val="22"/>
        </w:rPr>
      </w:pPr>
    </w:p>
    <w:p w:rsidR="00853DAF" w:rsidRPr="00185814" w:rsidRDefault="00853DAF" w:rsidP="00F07642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185814">
        <w:rPr>
          <w:rFonts w:ascii="Garamond" w:hAnsi="Garamond" w:cs="Times New Roman"/>
          <w:color w:val="auto"/>
          <w:sz w:val="22"/>
          <w:szCs w:val="22"/>
        </w:rPr>
        <w:t>Plan ne predstavlja okvir za financiranje iz sredstava Europske unije, niti okvir za provedbu zahvata koji podliježu ocjeni o potrebi procjene utjecaja na okoliš, odnosno procjeni utjecaja na okoliš i ne očekuje se negativni utjecaj Plana na očuvanje i cjelovitost područja ekološke mreže.</w:t>
      </w:r>
    </w:p>
    <w:p w:rsidR="00A20127" w:rsidRPr="00185814" w:rsidRDefault="00A20127" w:rsidP="00F07642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:rsidR="00A20127" w:rsidRPr="00185814" w:rsidRDefault="00A20127" w:rsidP="00F07642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:rsidR="00734077" w:rsidRDefault="001233D5" w:rsidP="00F07642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185814">
        <w:rPr>
          <w:rFonts w:ascii="Garamond" w:hAnsi="Garamond" w:cs="Times New Roman"/>
          <w:color w:val="auto"/>
          <w:sz w:val="22"/>
          <w:szCs w:val="22"/>
        </w:rPr>
        <w:t xml:space="preserve">Sagledan je mogući utjecaj izrade Plana na ciljeve očuvanja i cjelovitosti područja ekološke mreže te </w:t>
      </w:r>
      <w:r w:rsidR="00185814" w:rsidRPr="00185814">
        <w:rPr>
          <w:rFonts w:ascii="Garamond" w:hAnsi="Garamond" w:cs="Times New Roman"/>
          <w:color w:val="auto"/>
          <w:sz w:val="22"/>
          <w:szCs w:val="22"/>
        </w:rPr>
        <w:t xml:space="preserve">je zaključeno da </w:t>
      </w:r>
      <w:r w:rsidR="00734077">
        <w:rPr>
          <w:rFonts w:ascii="Garamond" w:hAnsi="Garamond" w:cs="Times New Roman"/>
          <w:color w:val="auto"/>
          <w:sz w:val="22"/>
          <w:szCs w:val="22"/>
        </w:rPr>
        <w:t>je Plan prihvatljiv za ekološku mrežu uz primjenu sljedećih uvjeta zaštite prirode:</w:t>
      </w:r>
    </w:p>
    <w:p w:rsidR="00734077" w:rsidRDefault="007946A8" w:rsidP="00734077">
      <w:pPr>
        <w:pStyle w:val="StandardWeb"/>
        <w:numPr>
          <w:ilvl w:val="0"/>
          <w:numId w:val="16"/>
        </w:numPr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  <w:r>
        <w:rPr>
          <w:rFonts w:ascii="Garamond" w:hAnsi="Garamond" w:cs="Times New Roman"/>
          <w:color w:val="auto"/>
          <w:sz w:val="22"/>
          <w:szCs w:val="22"/>
        </w:rPr>
        <w:t>o</w:t>
      </w:r>
      <w:r w:rsidR="00734077">
        <w:rPr>
          <w:rFonts w:ascii="Garamond" w:hAnsi="Garamond" w:cs="Times New Roman"/>
          <w:color w:val="auto"/>
          <w:sz w:val="22"/>
          <w:szCs w:val="22"/>
        </w:rPr>
        <w:t>čuvati sve postojeće lokve unutar UPU u njihovom prirodnom izgledu te spriječiti njihovo zaraštanje;</w:t>
      </w:r>
      <w:r w:rsidR="00734077" w:rsidRPr="00185814">
        <w:rPr>
          <w:rFonts w:ascii="Garamond" w:hAnsi="Garamond" w:cs="Times New Roman"/>
          <w:color w:val="auto"/>
          <w:sz w:val="22"/>
          <w:szCs w:val="22"/>
        </w:rPr>
        <w:t xml:space="preserve"> </w:t>
      </w:r>
    </w:p>
    <w:p w:rsidR="00A20127" w:rsidRDefault="00734077" w:rsidP="00734077">
      <w:pPr>
        <w:pStyle w:val="StandardWeb"/>
        <w:numPr>
          <w:ilvl w:val="0"/>
          <w:numId w:val="16"/>
        </w:numPr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  <w:r>
        <w:rPr>
          <w:rFonts w:ascii="Garamond" w:hAnsi="Garamond" w:cs="Times New Roman"/>
          <w:color w:val="auto"/>
          <w:sz w:val="22"/>
          <w:szCs w:val="22"/>
        </w:rPr>
        <w:t>očuvati postojeće suhozidove, stare maslinike te stara stabla i panjeve drugih vrsta drveća kao potencijalna staništa za vrste;</w:t>
      </w:r>
      <w:r w:rsidR="00A20127" w:rsidRPr="00185814">
        <w:rPr>
          <w:rFonts w:ascii="Garamond" w:hAnsi="Garamond" w:cs="Times New Roman"/>
          <w:color w:val="auto"/>
          <w:sz w:val="22"/>
          <w:szCs w:val="22"/>
        </w:rPr>
        <w:t xml:space="preserve"> </w:t>
      </w:r>
    </w:p>
    <w:p w:rsidR="00734077" w:rsidRDefault="00734077" w:rsidP="00734077">
      <w:pPr>
        <w:pStyle w:val="StandardWeb"/>
        <w:numPr>
          <w:ilvl w:val="0"/>
          <w:numId w:val="16"/>
        </w:numPr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  <w:r>
        <w:rPr>
          <w:rFonts w:ascii="Garamond" w:hAnsi="Garamond" w:cs="Times New Roman"/>
          <w:color w:val="auto"/>
          <w:sz w:val="22"/>
          <w:szCs w:val="22"/>
        </w:rPr>
        <w:t>u suradnji s Javnom ustanovom Priroda, za upravljanje zaštićenim dijelovima prirode na području Primorsko-goranske županije educirati buduće korisnike o očuvanju bioraznolikosti te zabrani uzimanja jedinki kopnene kornjače iz prirode;</w:t>
      </w:r>
    </w:p>
    <w:p w:rsidR="00734077" w:rsidRDefault="00734077" w:rsidP="00734077">
      <w:pPr>
        <w:pStyle w:val="StandardWeb"/>
        <w:numPr>
          <w:ilvl w:val="0"/>
          <w:numId w:val="16"/>
        </w:numPr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  <w:r>
        <w:rPr>
          <w:rFonts w:ascii="Garamond" w:hAnsi="Garamond" w:cs="Times New Roman"/>
          <w:color w:val="auto"/>
          <w:sz w:val="22"/>
          <w:szCs w:val="22"/>
        </w:rPr>
        <w:t>planirati ekološku rasvjetu unutar UPU;</w:t>
      </w:r>
    </w:p>
    <w:p w:rsidR="00734077" w:rsidRDefault="00734077" w:rsidP="00734077">
      <w:pPr>
        <w:pStyle w:val="StandardWeb"/>
        <w:numPr>
          <w:ilvl w:val="0"/>
          <w:numId w:val="16"/>
        </w:numPr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  <w:r>
        <w:rPr>
          <w:rFonts w:ascii="Garamond" w:hAnsi="Garamond" w:cs="Times New Roman"/>
          <w:color w:val="auto"/>
          <w:sz w:val="22"/>
          <w:szCs w:val="22"/>
        </w:rPr>
        <w:t>kod provedbe zahvata unutar obuhvata Plana vegetaciju uklanjati u razdoblju od 15. kolovoza do 1. veljače, van sezone gnježđenja ptica koje potencijalno dolaze  na lokaciji;</w:t>
      </w:r>
    </w:p>
    <w:p w:rsidR="00734077" w:rsidRDefault="00734077" w:rsidP="00734077">
      <w:pPr>
        <w:pStyle w:val="StandardWeb"/>
        <w:numPr>
          <w:ilvl w:val="0"/>
          <w:numId w:val="16"/>
        </w:numPr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  <w:r>
        <w:rPr>
          <w:rFonts w:ascii="Garamond" w:hAnsi="Garamond" w:cs="Times New Roman"/>
          <w:color w:val="auto"/>
          <w:sz w:val="22"/>
          <w:szCs w:val="22"/>
        </w:rPr>
        <w:t>osigurati odgovarajući stupanj pročiščavanja otpadnih voda;</w:t>
      </w:r>
    </w:p>
    <w:p w:rsidR="00734077" w:rsidRDefault="00734077" w:rsidP="00734077">
      <w:pPr>
        <w:pStyle w:val="StandardWeb"/>
        <w:numPr>
          <w:ilvl w:val="0"/>
          <w:numId w:val="16"/>
        </w:numPr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  <w:r>
        <w:rPr>
          <w:rFonts w:ascii="Garamond" w:hAnsi="Garamond" w:cs="Times New Roman"/>
          <w:color w:val="auto"/>
          <w:sz w:val="22"/>
          <w:szCs w:val="22"/>
        </w:rPr>
        <w:t>sačuvati obalu u prirodnom stanju, odnosno zabraniti nasipavanje i betoniranje</w:t>
      </w:r>
      <w:r w:rsidR="00EB16F9">
        <w:rPr>
          <w:rFonts w:ascii="Garamond" w:hAnsi="Garamond" w:cs="Times New Roman"/>
          <w:color w:val="auto"/>
          <w:sz w:val="22"/>
          <w:szCs w:val="22"/>
        </w:rPr>
        <w:t>.</w:t>
      </w:r>
    </w:p>
    <w:p w:rsidR="00205BF6" w:rsidRPr="00185814" w:rsidRDefault="00205BF6" w:rsidP="007946A8">
      <w:pPr>
        <w:pStyle w:val="StandardWeb"/>
        <w:spacing w:before="0" w:beforeAutospacing="0" w:after="0" w:afterAutospacing="0"/>
        <w:ind w:left="135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:rsidR="00853DAF" w:rsidRPr="00185814" w:rsidRDefault="00853DAF" w:rsidP="00853DAF">
      <w:pPr>
        <w:pStyle w:val="StandardWeb"/>
        <w:spacing w:before="0" w:beforeAutospacing="0" w:after="0" w:afterAutospacing="0"/>
        <w:rPr>
          <w:rFonts w:ascii="Garamond" w:hAnsi="Garamond" w:cs="Times New Roman"/>
          <w:color w:val="auto"/>
          <w:sz w:val="22"/>
          <w:szCs w:val="22"/>
        </w:rPr>
      </w:pPr>
    </w:p>
    <w:p w:rsidR="00211001" w:rsidRPr="00185814" w:rsidRDefault="00211001" w:rsidP="00211001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:rsidR="0001404D" w:rsidRPr="00185814" w:rsidRDefault="0001404D" w:rsidP="00185814">
      <w:pPr>
        <w:pStyle w:val="StandardWeb"/>
        <w:spacing w:before="0" w:beforeAutospacing="0" w:after="0" w:afterAutospacing="0"/>
        <w:jc w:val="center"/>
        <w:rPr>
          <w:rFonts w:ascii="Garamond" w:hAnsi="Garamond" w:cs="Times New Roman"/>
          <w:color w:val="auto"/>
          <w:sz w:val="22"/>
          <w:szCs w:val="22"/>
        </w:rPr>
      </w:pPr>
      <w:r w:rsidRPr="00185814">
        <w:rPr>
          <w:rFonts w:ascii="Garamond" w:hAnsi="Garamond" w:cs="Times New Roman"/>
          <w:color w:val="auto"/>
          <w:sz w:val="22"/>
          <w:szCs w:val="22"/>
        </w:rPr>
        <w:t>V</w:t>
      </w:r>
      <w:r w:rsidR="00CF4D68" w:rsidRPr="00185814">
        <w:rPr>
          <w:rFonts w:ascii="Garamond" w:hAnsi="Garamond" w:cs="Times New Roman"/>
          <w:color w:val="auto"/>
          <w:sz w:val="22"/>
          <w:szCs w:val="22"/>
        </w:rPr>
        <w:t>III</w:t>
      </w:r>
      <w:r w:rsidRPr="00185814">
        <w:rPr>
          <w:rFonts w:ascii="Garamond" w:hAnsi="Garamond" w:cs="Times New Roman"/>
          <w:color w:val="auto"/>
          <w:sz w:val="22"/>
          <w:szCs w:val="22"/>
        </w:rPr>
        <w:t>.</w:t>
      </w:r>
    </w:p>
    <w:p w:rsidR="008C47AC" w:rsidRDefault="008C47AC" w:rsidP="00211001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:rsidR="00734077" w:rsidRPr="00185814" w:rsidRDefault="00734077" w:rsidP="00211001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:rsidR="00C951DA" w:rsidRDefault="00C951DA" w:rsidP="00F07642">
      <w:pPr>
        <w:spacing w:line="240" w:lineRule="auto"/>
        <w:jc w:val="both"/>
        <w:rPr>
          <w:rFonts w:ascii="Garamond" w:eastAsia="Times New Roman" w:hAnsi="Garamond" w:cs="Times New Roman"/>
          <w:i/>
          <w:iCs/>
          <w:lang w:eastAsia="hr-HR"/>
        </w:rPr>
      </w:pPr>
      <w:r w:rsidRPr="00B115AF">
        <w:rPr>
          <w:rFonts w:ascii="Garamond" w:eastAsia="Times New Roman" w:hAnsi="Garamond" w:cs="Times New Roman"/>
          <w:lang w:eastAsia="hr-HR"/>
        </w:rPr>
        <w:t>Prije donošenja ove Odluke zatraženo je mišljenje Primorsko – goranske županije, Upravnog odjela za prostorno uređenje, graditeljstvo i zaštitu okoliša o provedenom postupku ocjene o potrebi strateške procjene utjecaja na okoliš (K</w:t>
      </w:r>
      <w:r w:rsidRPr="00185814">
        <w:rPr>
          <w:rFonts w:ascii="Garamond" w:eastAsia="Times New Roman" w:hAnsi="Garamond" w:cs="Times New Roman"/>
          <w:lang w:eastAsia="hr-HR"/>
        </w:rPr>
        <w:t>LASA</w:t>
      </w:r>
      <w:r w:rsidRPr="00B115AF">
        <w:rPr>
          <w:rFonts w:ascii="Garamond" w:eastAsia="Times New Roman" w:hAnsi="Garamond" w:cs="Times New Roman"/>
          <w:lang w:eastAsia="hr-HR"/>
        </w:rPr>
        <w:t>:35</w:t>
      </w:r>
      <w:r w:rsidRPr="00185814">
        <w:rPr>
          <w:rFonts w:ascii="Garamond" w:eastAsia="Times New Roman" w:hAnsi="Garamond" w:cs="Times New Roman"/>
          <w:lang w:eastAsia="hr-HR"/>
        </w:rPr>
        <w:t>0-02/19-01/02</w:t>
      </w:r>
      <w:r w:rsidRPr="00B115AF">
        <w:rPr>
          <w:rFonts w:ascii="Garamond" w:eastAsia="Times New Roman" w:hAnsi="Garamond" w:cs="Times New Roman"/>
          <w:lang w:eastAsia="hr-HR"/>
        </w:rPr>
        <w:t xml:space="preserve"> , U</w:t>
      </w:r>
      <w:r w:rsidRPr="00185814">
        <w:rPr>
          <w:rFonts w:ascii="Garamond" w:eastAsia="Times New Roman" w:hAnsi="Garamond" w:cs="Times New Roman"/>
          <w:lang w:eastAsia="hr-HR"/>
        </w:rPr>
        <w:t>RBR</w:t>
      </w:r>
      <w:r w:rsidRPr="00B115AF">
        <w:rPr>
          <w:rFonts w:ascii="Garamond" w:eastAsia="Times New Roman" w:hAnsi="Garamond" w:cs="Times New Roman"/>
          <w:lang w:eastAsia="hr-HR"/>
        </w:rPr>
        <w:t>: 2</w:t>
      </w:r>
      <w:r w:rsidRPr="00185814">
        <w:rPr>
          <w:rFonts w:ascii="Garamond" w:eastAsia="Times New Roman" w:hAnsi="Garamond" w:cs="Times New Roman"/>
          <w:lang w:eastAsia="hr-HR"/>
        </w:rPr>
        <w:t>142-</w:t>
      </w:r>
      <w:r w:rsidRPr="00B115AF">
        <w:rPr>
          <w:rFonts w:ascii="Garamond" w:eastAsia="Times New Roman" w:hAnsi="Garamond" w:cs="Times New Roman"/>
          <w:lang w:eastAsia="hr-HR"/>
        </w:rPr>
        <w:t>0</w:t>
      </w:r>
      <w:r w:rsidRPr="00185814">
        <w:rPr>
          <w:rFonts w:ascii="Garamond" w:eastAsia="Times New Roman" w:hAnsi="Garamond" w:cs="Times New Roman"/>
          <w:lang w:eastAsia="hr-HR"/>
        </w:rPr>
        <w:t>2</w:t>
      </w:r>
      <w:r w:rsidRPr="00B115AF">
        <w:rPr>
          <w:rFonts w:ascii="Garamond" w:eastAsia="Times New Roman" w:hAnsi="Garamond" w:cs="Times New Roman"/>
          <w:lang w:eastAsia="hr-HR"/>
        </w:rPr>
        <w:t>-0</w:t>
      </w:r>
      <w:r w:rsidRPr="00185814">
        <w:rPr>
          <w:rFonts w:ascii="Garamond" w:eastAsia="Times New Roman" w:hAnsi="Garamond" w:cs="Times New Roman"/>
          <w:lang w:eastAsia="hr-HR"/>
        </w:rPr>
        <w:t>3/11-20-</w:t>
      </w:r>
      <w:r w:rsidR="00A15CC8">
        <w:rPr>
          <w:rFonts w:ascii="Garamond" w:eastAsia="Times New Roman" w:hAnsi="Garamond" w:cs="Times New Roman"/>
          <w:lang w:eastAsia="hr-HR"/>
        </w:rPr>
        <w:t>25</w:t>
      </w:r>
      <w:bookmarkStart w:id="8" w:name="_GoBack"/>
      <w:bookmarkEnd w:id="8"/>
      <w:r w:rsidRPr="00B115AF">
        <w:rPr>
          <w:rFonts w:ascii="Garamond" w:eastAsia="Times New Roman" w:hAnsi="Garamond" w:cs="Times New Roman"/>
          <w:lang w:eastAsia="hr-HR"/>
        </w:rPr>
        <w:t xml:space="preserve"> , od dana </w:t>
      </w:r>
      <w:r w:rsidRPr="00185814">
        <w:rPr>
          <w:rFonts w:ascii="Garamond" w:eastAsia="Times New Roman" w:hAnsi="Garamond" w:cs="Times New Roman"/>
          <w:lang w:eastAsia="hr-HR"/>
        </w:rPr>
        <w:t xml:space="preserve"> </w:t>
      </w:r>
      <w:r w:rsidR="000D5374">
        <w:rPr>
          <w:rFonts w:ascii="Garamond" w:eastAsia="Times New Roman" w:hAnsi="Garamond" w:cs="Times New Roman"/>
          <w:lang w:eastAsia="hr-HR"/>
        </w:rPr>
        <w:t>10</w:t>
      </w:r>
      <w:r w:rsidRPr="00B115AF">
        <w:rPr>
          <w:rFonts w:ascii="Garamond" w:eastAsia="Times New Roman" w:hAnsi="Garamond" w:cs="Times New Roman"/>
          <w:lang w:eastAsia="hr-HR"/>
        </w:rPr>
        <w:t xml:space="preserve">. </w:t>
      </w:r>
      <w:r w:rsidRPr="00185814">
        <w:rPr>
          <w:rFonts w:ascii="Garamond" w:eastAsia="Times New Roman" w:hAnsi="Garamond" w:cs="Times New Roman"/>
          <w:lang w:eastAsia="hr-HR"/>
        </w:rPr>
        <w:t>veljače</w:t>
      </w:r>
      <w:r w:rsidRPr="00B115AF">
        <w:rPr>
          <w:rFonts w:ascii="Garamond" w:eastAsia="Times New Roman" w:hAnsi="Garamond" w:cs="Times New Roman"/>
          <w:lang w:eastAsia="hr-HR"/>
        </w:rPr>
        <w:t xml:space="preserve"> 20</w:t>
      </w:r>
      <w:r w:rsidRPr="00185814">
        <w:rPr>
          <w:rFonts w:ascii="Garamond" w:eastAsia="Times New Roman" w:hAnsi="Garamond" w:cs="Times New Roman"/>
          <w:lang w:eastAsia="hr-HR"/>
        </w:rPr>
        <w:t>20</w:t>
      </w:r>
      <w:r w:rsidRPr="00B115AF">
        <w:rPr>
          <w:rFonts w:ascii="Garamond" w:eastAsia="Times New Roman" w:hAnsi="Garamond" w:cs="Times New Roman"/>
          <w:lang w:eastAsia="hr-HR"/>
        </w:rPr>
        <w:t>.</w:t>
      </w:r>
      <w:r w:rsidR="00F07642">
        <w:rPr>
          <w:rFonts w:ascii="Garamond" w:eastAsia="Times New Roman" w:hAnsi="Garamond" w:cs="Times New Roman"/>
          <w:lang w:eastAsia="hr-HR"/>
        </w:rPr>
        <w:t xml:space="preserve"> </w:t>
      </w:r>
      <w:r w:rsidRPr="00B115AF">
        <w:rPr>
          <w:rFonts w:ascii="Garamond" w:eastAsia="Times New Roman" w:hAnsi="Garamond" w:cs="Times New Roman"/>
          <w:lang w:eastAsia="hr-HR"/>
        </w:rPr>
        <w:t>godine)</w:t>
      </w:r>
      <w:r w:rsidR="000D5374">
        <w:rPr>
          <w:rFonts w:ascii="Garamond" w:eastAsia="Times New Roman" w:hAnsi="Garamond" w:cs="Times New Roman"/>
          <w:lang w:eastAsia="hr-HR"/>
        </w:rPr>
        <w:t xml:space="preserve"> </w:t>
      </w:r>
      <w:r w:rsidRPr="00B115AF">
        <w:rPr>
          <w:rFonts w:ascii="Garamond" w:eastAsia="Times New Roman" w:hAnsi="Garamond" w:cs="Times New Roman"/>
          <w:lang w:eastAsia="hr-HR"/>
        </w:rPr>
        <w:t xml:space="preserve"> te je dana </w:t>
      </w:r>
      <w:r w:rsidR="000D5374">
        <w:rPr>
          <w:rFonts w:ascii="Garamond" w:eastAsia="Times New Roman" w:hAnsi="Garamond" w:cs="Times New Roman"/>
          <w:lang w:eastAsia="hr-HR"/>
        </w:rPr>
        <w:t>20</w:t>
      </w:r>
      <w:r w:rsidRPr="00B115AF">
        <w:rPr>
          <w:rFonts w:ascii="Garamond" w:eastAsia="Times New Roman" w:hAnsi="Garamond" w:cs="Times New Roman"/>
          <w:lang w:eastAsia="hr-HR"/>
        </w:rPr>
        <w:t xml:space="preserve">. </w:t>
      </w:r>
      <w:r w:rsidRPr="00185814">
        <w:rPr>
          <w:rFonts w:ascii="Garamond" w:eastAsia="Times New Roman" w:hAnsi="Garamond" w:cs="Times New Roman"/>
          <w:lang w:eastAsia="hr-HR"/>
        </w:rPr>
        <w:t>veljače</w:t>
      </w:r>
      <w:r w:rsidRPr="00B115AF">
        <w:rPr>
          <w:rFonts w:ascii="Garamond" w:eastAsia="Times New Roman" w:hAnsi="Garamond" w:cs="Times New Roman"/>
          <w:lang w:eastAsia="hr-HR"/>
        </w:rPr>
        <w:t xml:space="preserve"> 20</w:t>
      </w:r>
      <w:r w:rsidRPr="00185814">
        <w:rPr>
          <w:rFonts w:ascii="Garamond" w:eastAsia="Times New Roman" w:hAnsi="Garamond" w:cs="Times New Roman"/>
          <w:lang w:eastAsia="hr-HR"/>
        </w:rPr>
        <w:t>20</w:t>
      </w:r>
      <w:r w:rsidRPr="00B115AF">
        <w:rPr>
          <w:rFonts w:ascii="Garamond" w:eastAsia="Times New Roman" w:hAnsi="Garamond" w:cs="Times New Roman"/>
          <w:lang w:eastAsia="hr-HR"/>
        </w:rPr>
        <w:t>.godine, (K</w:t>
      </w:r>
      <w:r w:rsidRPr="00185814">
        <w:rPr>
          <w:rFonts w:ascii="Garamond" w:eastAsia="Times New Roman" w:hAnsi="Garamond" w:cs="Times New Roman"/>
          <w:lang w:eastAsia="hr-HR"/>
        </w:rPr>
        <w:t>LASA</w:t>
      </w:r>
      <w:r w:rsidRPr="00B115AF">
        <w:rPr>
          <w:rFonts w:ascii="Garamond" w:eastAsia="Times New Roman" w:hAnsi="Garamond" w:cs="Times New Roman"/>
          <w:lang w:eastAsia="hr-HR"/>
        </w:rPr>
        <w:t xml:space="preserve">: </w:t>
      </w:r>
      <w:r w:rsidR="000D5374">
        <w:rPr>
          <w:rFonts w:ascii="Garamond" w:eastAsia="Times New Roman" w:hAnsi="Garamond" w:cs="Times New Roman"/>
          <w:lang w:eastAsia="hr-HR"/>
        </w:rPr>
        <w:t>351-01/20-04/21</w:t>
      </w:r>
      <w:r w:rsidRPr="00B115AF">
        <w:rPr>
          <w:rFonts w:ascii="Garamond" w:eastAsia="Times New Roman" w:hAnsi="Garamond" w:cs="Times New Roman"/>
          <w:lang w:eastAsia="hr-HR"/>
        </w:rPr>
        <w:t>, U</w:t>
      </w:r>
      <w:r w:rsidRPr="00185814">
        <w:rPr>
          <w:rFonts w:ascii="Garamond" w:eastAsia="Times New Roman" w:hAnsi="Garamond" w:cs="Times New Roman"/>
          <w:lang w:eastAsia="hr-HR"/>
        </w:rPr>
        <w:t>RBR</w:t>
      </w:r>
      <w:r w:rsidR="000D5374">
        <w:rPr>
          <w:rFonts w:ascii="Garamond" w:eastAsia="Times New Roman" w:hAnsi="Garamond" w:cs="Times New Roman"/>
          <w:lang w:eastAsia="hr-HR"/>
        </w:rPr>
        <w:t>J</w:t>
      </w:r>
      <w:r w:rsidRPr="00185814">
        <w:rPr>
          <w:rFonts w:ascii="Garamond" w:eastAsia="Times New Roman" w:hAnsi="Garamond" w:cs="Times New Roman"/>
          <w:lang w:eastAsia="hr-HR"/>
        </w:rPr>
        <w:t>:</w:t>
      </w:r>
      <w:r w:rsidR="000D5374">
        <w:rPr>
          <w:rFonts w:ascii="Garamond" w:eastAsia="Times New Roman" w:hAnsi="Garamond" w:cs="Times New Roman"/>
          <w:lang w:eastAsia="hr-HR"/>
        </w:rPr>
        <w:t xml:space="preserve"> 2170/1-03-08/7-20-2</w:t>
      </w:r>
      <w:r w:rsidRPr="00B115AF">
        <w:rPr>
          <w:rFonts w:ascii="Garamond" w:eastAsia="Times New Roman" w:hAnsi="Garamond" w:cs="Times New Roman"/>
          <w:lang w:eastAsia="hr-HR"/>
        </w:rPr>
        <w:t>)</w:t>
      </w:r>
      <w:r w:rsidR="000D5374">
        <w:rPr>
          <w:rFonts w:ascii="Garamond" w:eastAsia="Times New Roman" w:hAnsi="Garamond" w:cs="Times New Roman"/>
          <w:lang w:eastAsia="hr-HR"/>
        </w:rPr>
        <w:t xml:space="preserve"> </w:t>
      </w:r>
      <w:r w:rsidRPr="00B115AF">
        <w:rPr>
          <w:rFonts w:ascii="Garamond" w:eastAsia="Times New Roman" w:hAnsi="Garamond" w:cs="Times New Roman"/>
          <w:lang w:eastAsia="hr-HR"/>
        </w:rPr>
        <w:t xml:space="preserve">izdano mišljenje kojim se utvrđuje da je postupak ocjene o potrebi strateške procjene utjecaja na okoliš </w:t>
      </w:r>
      <w:r w:rsidRPr="00185814">
        <w:rPr>
          <w:rFonts w:ascii="Garamond" w:hAnsi="Garamond" w:cs="Times New Roman"/>
          <w:bCs/>
        </w:rPr>
        <w:t xml:space="preserve">Urbanističkog plana uređenja (UPU 6) – građevinsko područje ugostiteljsko-turističke namjene T3a s pripadajućim građevinskim područjima sportsko-rekreacijske namjene R6b </w:t>
      </w:r>
      <w:r w:rsidRPr="00B115AF">
        <w:rPr>
          <w:rFonts w:ascii="Garamond" w:eastAsia="Times New Roman" w:hAnsi="Garamond" w:cs="Times New Roman"/>
          <w:lang w:eastAsia="hr-HR"/>
        </w:rPr>
        <w:t xml:space="preserve">proveden u skladu sa Zakonom o zaštiti okoliša (Narodne novine, broj 80/13,153/13,78/15,12/18 i 118/18) i Uredbom o strateškoj procjeni utjecaja strategije, plana </w:t>
      </w:r>
      <w:r w:rsidRPr="00185814">
        <w:rPr>
          <w:rFonts w:ascii="Garamond" w:eastAsia="Times New Roman" w:hAnsi="Garamond" w:cs="Times New Roman"/>
          <w:lang w:eastAsia="hr-HR"/>
        </w:rPr>
        <w:t>i</w:t>
      </w:r>
      <w:r w:rsidRPr="00B115AF">
        <w:rPr>
          <w:rFonts w:ascii="Garamond" w:eastAsia="Times New Roman" w:hAnsi="Garamond" w:cs="Times New Roman"/>
          <w:lang w:eastAsia="hr-HR"/>
        </w:rPr>
        <w:t xml:space="preserve"> programa na okoliš (Narodne novine, broj 3/17</w:t>
      </w:r>
      <w:r w:rsidRPr="00B115AF">
        <w:rPr>
          <w:rFonts w:ascii="Garamond" w:eastAsia="Times New Roman" w:hAnsi="Garamond" w:cs="Times New Roman"/>
          <w:i/>
          <w:iCs/>
          <w:lang w:eastAsia="hr-HR"/>
        </w:rPr>
        <w:t>).</w:t>
      </w:r>
    </w:p>
    <w:p w:rsidR="00205BF6" w:rsidRPr="00185814" w:rsidRDefault="00205BF6" w:rsidP="00F07642">
      <w:pPr>
        <w:spacing w:line="240" w:lineRule="auto"/>
        <w:jc w:val="both"/>
        <w:rPr>
          <w:rFonts w:ascii="Garamond" w:eastAsia="Times New Roman" w:hAnsi="Garamond" w:cs="Times New Roman"/>
          <w:i/>
          <w:iCs/>
          <w:lang w:eastAsia="hr-HR"/>
        </w:rPr>
      </w:pPr>
    </w:p>
    <w:p w:rsidR="008C47AC" w:rsidRPr="00B115AF" w:rsidRDefault="008C47AC" w:rsidP="00D31467">
      <w:pPr>
        <w:spacing w:line="240" w:lineRule="auto"/>
        <w:jc w:val="both"/>
        <w:rPr>
          <w:rFonts w:ascii="Garamond" w:eastAsia="Times New Roman" w:hAnsi="Garamond" w:cs="Times New Roman"/>
          <w:lang w:eastAsia="hr-HR"/>
        </w:rPr>
      </w:pPr>
    </w:p>
    <w:p w:rsidR="0001404D" w:rsidRPr="00185814" w:rsidRDefault="0001404D" w:rsidP="00211001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:rsidR="00BB4F01" w:rsidRPr="00185814" w:rsidRDefault="00CF4D68" w:rsidP="00211001">
      <w:pPr>
        <w:pStyle w:val="StandardWeb"/>
        <w:spacing w:before="0" w:beforeAutospacing="0" w:after="0" w:afterAutospacing="0"/>
        <w:jc w:val="center"/>
        <w:rPr>
          <w:rFonts w:ascii="Garamond" w:hAnsi="Garamond" w:cs="Times New Roman"/>
          <w:color w:val="auto"/>
          <w:sz w:val="22"/>
          <w:szCs w:val="22"/>
        </w:rPr>
      </w:pPr>
      <w:r w:rsidRPr="00185814">
        <w:rPr>
          <w:rFonts w:ascii="Garamond" w:hAnsi="Garamond" w:cs="Times New Roman"/>
          <w:color w:val="auto"/>
          <w:sz w:val="22"/>
          <w:szCs w:val="22"/>
        </w:rPr>
        <w:t>IX</w:t>
      </w:r>
      <w:r w:rsidR="00BB4F01" w:rsidRPr="00185814">
        <w:rPr>
          <w:rFonts w:ascii="Garamond" w:hAnsi="Garamond" w:cs="Times New Roman"/>
          <w:color w:val="auto"/>
          <w:sz w:val="22"/>
          <w:szCs w:val="22"/>
        </w:rPr>
        <w:t>.</w:t>
      </w:r>
    </w:p>
    <w:p w:rsidR="00205E98" w:rsidRPr="00185814" w:rsidRDefault="00205E98" w:rsidP="00211001">
      <w:pPr>
        <w:pStyle w:val="StandardWeb"/>
        <w:spacing w:before="0" w:beforeAutospacing="0" w:after="0" w:afterAutospacing="0"/>
        <w:jc w:val="center"/>
        <w:rPr>
          <w:rFonts w:ascii="Garamond" w:hAnsi="Garamond" w:cs="Times New Roman"/>
          <w:color w:val="auto"/>
          <w:sz w:val="22"/>
          <w:szCs w:val="22"/>
        </w:rPr>
      </w:pPr>
    </w:p>
    <w:p w:rsidR="00211001" w:rsidRPr="00185814" w:rsidRDefault="008C47AC" w:rsidP="00211001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185814">
        <w:rPr>
          <w:rFonts w:ascii="Garamond" w:hAnsi="Garamond" w:cs="Times New Roman"/>
          <w:color w:val="auto"/>
          <w:sz w:val="22"/>
          <w:szCs w:val="22"/>
        </w:rPr>
        <w:t>O ovoj Odluci osigurat će se informiranje javnost i sukladno odredbama Zakona o zaštiti okoliša  (“Narodne novine“, broj 80/13, 153/13, 78/15, 12/18, 118/18) i odredbama  Uredbe o informiranju i sudjelovanju javnosti i zainteresirane javnosti u pitanjima zaštite okoliša („Narodne novine“, broj 64/08 i 80/13) kojima se uređuje informiranje javnosti i zainteresirane javnosti u pitanjima zaštite okoliša</w:t>
      </w:r>
      <w:r w:rsidR="00D31467" w:rsidRPr="00185814">
        <w:rPr>
          <w:rFonts w:ascii="Garamond" w:hAnsi="Garamond" w:cs="Times New Roman"/>
          <w:color w:val="auto"/>
          <w:sz w:val="22"/>
          <w:szCs w:val="22"/>
        </w:rPr>
        <w:t>.</w:t>
      </w:r>
    </w:p>
    <w:p w:rsidR="008C47AC" w:rsidRPr="00185814" w:rsidRDefault="008C47AC" w:rsidP="00211001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:rsidR="00211001" w:rsidRPr="00185814" w:rsidRDefault="00CF4D68" w:rsidP="00211001">
      <w:pPr>
        <w:pStyle w:val="StandardWeb"/>
        <w:spacing w:before="0" w:beforeAutospacing="0" w:after="0" w:afterAutospacing="0"/>
        <w:jc w:val="center"/>
        <w:rPr>
          <w:rFonts w:ascii="Garamond" w:hAnsi="Garamond" w:cs="Times New Roman"/>
          <w:color w:val="auto"/>
          <w:sz w:val="22"/>
          <w:szCs w:val="22"/>
        </w:rPr>
      </w:pPr>
      <w:r w:rsidRPr="00185814">
        <w:rPr>
          <w:rFonts w:ascii="Garamond" w:hAnsi="Garamond" w:cs="Times New Roman"/>
          <w:color w:val="auto"/>
          <w:sz w:val="22"/>
          <w:szCs w:val="22"/>
        </w:rPr>
        <w:t>X</w:t>
      </w:r>
      <w:r w:rsidR="00211001" w:rsidRPr="00185814">
        <w:rPr>
          <w:rFonts w:ascii="Garamond" w:hAnsi="Garamond" w:cs="Times New Roman"/>
          <w:color w:val="auto"/>
          <w:sz w:val="22"/>
          <w:szCs w:val="22"/>
        </w:rPr>
        <w:t>.</w:t>
      </w:r>
    </w:p>
    <w:p w:rsidR="00205E98" w:rsidRPr="00185814" w:rsidRDefault="00205E98" w:rsidP="00211001">
      <w:pPr>
        <w:pStyle w:val="StandardWeb"/>
        <w:spacing w:before="0" w:beforeAutospacing="0" w:after="0" w:afterAutospacing="0"/>
        <w:jc w:val="center"/>
        <w:rPr>
          <w:rFonts w:ascii="Garamond" w:hAnsi="Garamond" w:cs="Times New Roman"/>
          <w:color w:val="auto"/>
          <w:sz w:val="22"/>
          <w:szCs w:val="22"/>
        </w:rPr>
      </w:pPr>
    </w:p>
    <w:p w:rsidR="007C13A0" w:rsidRPr="00185814" w:rsidRDefault="00BB4F01" w:rsidP="00D31467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185814">
        <w:rPr>
          <w:rFonts w:ascii="Garamond" w:hAnsi="Garamond" w:cs="Times New Roman"/>
          <w:color w:val="auto"/>
          <w:sz w:val="22"/>
          <w:szCs w:val="22"/>
        </w:rPr>
        <w:t xml:space="preserve">Ova Odluka stupa na snagu </w:t>
      </w:r>
      <w:r w:rsidR="00211001" w:rsidRPr="00185814">
        <w:rPr>
          <w:rFonts w:ascii="Garamond" w:hAnsi="Garamond" w:cs="Times New Roman"/>
          <w:color w:val="auto"/>
          <w:sz w:val="22"/>
          <w:szCs w:val="22"/>
        </w:rPr>
        <w:t>osmog dana od dana objave u „Službenim novinama Primorsko goranske županije“</w:t>
      </w:r>
      <w:r w:rsidR="00D31467" w:rsidRPr="00185814">
        <w:rPr>
          <w:rFonts w:ascii="Garamond" w:hAnsi="Garamond" w:cs="Times New Roman"/>
          <w:color w:val="auto"/>
          <w:sz w:val="22"/>
          <w:szCs w:val="22"/>
        </w:rPr>
        <w:t xml:space="preserve"> i objavljuje se na službenim stranicama Općine Punat.</w:t>
      </w:r>
    </w:p>
    <w:p w:rsidR="007C13A0" w:rsidRPr="00185814" w:rsidRDefault="007C13A0" w:rsidP="007C13A0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:rsidR="00185814" w:rsidRDefault="000B0E09" w:rsidP="00BB4F01">
      <w:pPr>
        <w:pStyle w:val="StandardWeb"/>
        <w:rPr>
          <w:rFonts w:ascii="Garamond" w:hAnsi="Garamond" w:cs="Times New Roman"/>
          <w:color w:val="auto"/>
          <w:sz w:val="22"/>
          <w:szCs w:val="22"/>
        </w:rPr>
      </w:pPr>
      <w:r w:rsidRPr="00185814">
        <w:rPr>
          <w:rFonts w:ascii="Garamond" w:hAnsi="Garamond" w:cs="Times New Roman"/>
          <w:color w:val="auto"/>
          <w:sz w:val="22"/>
          <w:szCs w:val="22"/>
        </w:rPr>
        <w:tab/>
      </w:r>
      <w:r w:rsidRPr="00185814">
        <w:rPr>
          <w:rFonts w:ascii="Garamond" w:hAnsi="Garamond" w:cs="Times New Roman"/>
          <w:color w:val="auto"/>
          <w:sz w:val="22"/>
          <w:szCs w:val="22"/>
        </w:rPr>
        <w:tab/>
      </w:r>
      <w:r w:rsidRPr="00185814">
        <w:rPr>
          <w:rFonts w:ascii="Garamond" w:hAnsi="Garamond" w:cs="Times New Roman"/>
          <w:color w:val="auto"/>
          <w:sz w:val="22"/>
          <w:szCs w:val="22"/>
        </w:rPr>
        <w:tab/>
      </w:r>
      <w:r w:rsidRPr="00185814">
        <w:rPr>
          <w:rFonts w:ascii="Garamond" w:hAnsi="Garamond" w:cs="Times New Roman"/>
          <w:color w:val="auto"/>
          <w:sz w:val="22"/>
          <w:szCs w:val="22"/>
        </w:rPr>
        <w:tab/>
      </w:r>
      <w:r w:rsidRPr="00185814">
        <w:rPr>
          <w:rFonts w:ascii="Garamond" w:hAnsi="Garamond" w:cs="Times New Roman"/>
          <w:color w:val="auto"/>
          <w:sz w:val="22"/>
          <w:szCs w:val="22"/>
        </w:rPr>
        <w:tab/>
      </w:r>
      <w:r w:rsidRPr="00185814">
        <w:rPr>
          <w:rFonts w:ascii="Garamond" w:hAnsi="Garamond" w:cs="Times New Roman"/>
          <w:color w:val="auto"/>
          <w:sz w:val="22"/>
          <w:szCs w:val="22"/>
        </w:rPr>
        <w:tab/>
      </w:r>
      <w:r w:rsidRPr="00185814">
        <w:rPr>
          <w:rFonts w:ascii="Garamond" w:hAnsi="Garamond" w:cs="Times New Roman"/>
          <w:color w:val="auto"/>
          <w:sz w:val="22"/>
          <w:szCs w:val="22"/>
        </w:rPr>
        <w:tab/>
      </w:r>
      <w:r w:rsidRPr="00185814">
        <w:rPr>
          <w:rFonts w:ascii="Garamond" w:hAnsi="Garamond" w:cs="Times New Roman"/>
          <w:color w:val="auto"/>
          <w:sz w:val="22"/>
          <w:szCs w:val="22"/>
        </w:rPr>
        <w:tab/>
      </w:r>
    </w:p>
    <w:p w:rsidR="00211001" w:rsidRPr="00185814" w:rsidRDefault="00185814" w:rsidP="00BB4F01">
      <w:pPr>
        <w:pStyle w:val="StandardWeb"/>
        <w:rPr>
          <w:rFonts w:ascii="Garamond" w:hAnsi="Garamond" w:cs="Times New Roman"/>
          <w:color w:val="auto"/>
          <w:sz w:val="22"/>
          <w:szCs w:val="22"/>
        </w:rPr>
      </w:pPr>
      <w:r>
        <w:rPr>
          <w:rFonts w:ascii="Garamond" w:hAnsi="Garamond" w:cs="Times New Roman"/>
          <w:color w:val="auto"/>
          <w:sz w:val="22"/>
          <w:szCs w:val="22"/>
        </w:rPr>
        <w:t xml:space="preserve">                                                                                              </w:t>
      </w:r>
      <w:r w:rsidR="000B0E09" w:rsidRPr="00185814">
        <w:rPr>
          <w:rFonts w:ascii="Garamond" w:hAnsi="Garamond" w:cs="Times New Roman"/>
          <w:color w:val="auto"/>
          <w:sz w:val="22"/>
          <w:szCs w:val="22"/>
        </w:rPr>
        <w:tab/>
      </w:r>
      <w:r>
        <w:rPr>
          <w:rFonts w:ascii="Garamond" w:hAnsi="Garamond" w:cs="Times New Roman"/>
          <w:color w:val="auto"/>
          <w:sz w:val="22"/>
          <w:szCs w:val="22"/>
        </w:rPr>
        <w:t xml:space="preserve">          </w:t>
      </w:r>
      <w:r w:rsidR="000B0E09" w:rsidRPr="00185814">
        <w:rPr>
          <w:rFonts w:ascii="Garamond" w:hAnsi="Garamond" w:cs="Times New Roman"/>
          <w:color w:val="auto"/>
          <w:sz w:val="22"/>
          <w:szCs w:val="22"/>
        </w:rPr>
        <w:t>OPĆINSKI NAČELNIK</w:t>
      </w:r>
    </w:p>
    <w:p w:rsidR="000B0E09" w:rsidRPr="00185814" w:rsidRDefault="000B0E09" w:rsidP="00BB4F01">
      <w:pPr>
        <w:pStyle w:val="StandardWeb"/>
        <w:rPr>
          <w:rFonts w:ascii="Garamond" w:hAnsi="Garamond" w:cs="Times New Roman"/>
          <w:color w:val="auto"/>
          <w:sz w:val="22"/>
          <w:szCs w:val="22"/>
        </w:rPr>
      </w:pPr>
      <w:r w:rsidRPr="00185814">
        <w:rPr>
          <w:rFonts w:ascii="Garamond" w:hAnsi="Garamond" w:cs="Times New Roman"/>
          <w:color w:val="auto"/>
          <w:sz w:val="22"/>
          <w:szCs w:val="22"/>
        </w:rPr>
        <w:tab/>
      </w:r>
      <w:r w:rsidRPr="00185814">
        <w:rPr>
          <w:rFonts w:ascii="Garamond" w:hAnsi="Garamond" w:cs="Times New Roman"/>
          <w:color w:val="auto"/>
          <w:sz w:val="22"/>
          <w:szCs w:val="22"/>
        </w:rPr>
        <w:tab/>
      </w:r>
      <w:r w:rsidRPr="00185814">
        <w:rPr>
          <w:rFonts w:ascii="Garamond" w:hAnsi="Garamond" w:cs="Times New Roman"/>
          <w:color w:val="auto"/>
          <w:sz w:val="22"/>
          <w:szCs w:val="22"/>
        </w:rPr>
        <w:tab/>
      </w:r>
      <w:r w:rsidRPr="00185814">
        <w:rPr>
          <w:rFonts w:ascii="Garamond" w:hAnsi="Garamond" w:cs="Times New Roman"/>
          <w:color w:val="auto"/>
          <w:sz w:val="22"/>
          <w:szCs w:val="22"/>
        </w:rPr>
        <w:tab/>
      </w:r>
      <w:r w:rsidRPr="00185814">
        <w:rPr>
          <w:rFonts w:ascii="Garamond" w:hAnsi="Garamond" w:cs="Times New Roman"/>
          <w:color w:val="auto"/>
          <w:sz w:val="22"/>
          <w:szCs w:val="22"/>
        </w:rPr>
        <w:tab/>
      </w:r>
      <w:r w:rsidRPr="00185814">
        <w:rPr>
          <w:rFonts w:ascii="Garamond" w:hAnsi="Garamond" w:cs="Times New Roman"/>
          <w:color w:val="auto"/>
          <w:sz w:val="22"/>
          <w:szCs w:val="22"/>
        </w:rPr>
        <w:tab/>
      </w:r>
      <w:r w:rsidRPr="00185814">
        <w:rPr>
          <w:rFonts w:ascii="Garamond" w:hAnsi="Garamond" w:cs="Times New Roman"/>
          <w:color w:val="auto"/>
          <w:sz w:val="22"/>
          <w:szCs w:val="22"/>
        </w:rPr>
        <w:tab/>
      </w:r>
      <w:r w:rsidRPr="00185814">
        <w:rPr>
          <w:rFonts w:ascii="Garamond" w:hAnsi="Garamond" w:cs="Times New Roman"/>
          <w:color w:val="auto"/>
          <w:sz w:val="22"/>
          <w:szCs w:val="22"/>
        </w:rPr>
        <w:tab/>
      </w:r>
      <w:r w:rsidRPr="00185814">
        <w:rPr>
          <w:rFonts w:ascii="Garamond" w:hAnsi="Garamond" w:cs="Times New Roman"/>
          <w:color w:val="auto"/>
          <w:sz w:val="22"/>
          <w:szCs w:val="22"/>
        </w:rPr>
        <w:tab/>
      </w:r>
      <w:r w:rsidR="00211001" w:rsidRPr="00185814">
        <w:rPr>
          <w:rFonts w:ascii="Garamond" w:hAnsi="Garamond" w:cs="Times New Roman"/>
          <w:color w:val="auto"/>
          <w:sz w:val="22"/>
          <w:szCs w:val="22"/>
        </w:rPr>
        <w:t xml:space="preserve">         </w:t>
      </w:r>
      <w:r w:rsidRPr="00185814">
        <w:rPr>
          <w:rFonts w:ascii="Garamond" w:hAnsi="Garamond" w:cs="Times New Roman"/>
          <w:color w:val="auto"/>
          <w:sz w:val="22"/>
          <w:szCs w:val="22"/>
        </w:rPr>
        <w:t>Marinko Žic</w:t>
      </w:r>
    </w:p>
    <w:p w:rsidR="00D332DF" w:rsidRPr="00F07DB1" w:rsidRDefault="00D332DF" w:rsidP="00D332DF">
      <w:pPr>
        <w:pStyle w:val="StandardWeb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48DF" w:rsidRDefault="001648DF" w:rsidP="001648DF">
      <w:pPr>
        <w:pStyle w:val="StandardWeb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48DF" w:rsidRPr="00CB76A4" w:rsidRDefault="001648DF" w:rsidP="001648DF">
      <w:pPr>
        <w:pStyle w:val="StandardWeb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B76A4" w:rsidRPr="00CB76A4" w:rsidRDefault="00CB76A4" w:rsidP="00CB76A4">
      <w:pPr>
        <w:pStyle w:val="StandardWeb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B76A4" w:rsidRDefault="00CB76A4" w:rsidP="00E47E2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07DB1" w:rsidRDefault="00F07DB1" w:rsidP="00E47E2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07DB1" w:rsidRPr="00CB76A4" w:rsidRDefault="00F07DB1" w:rsidP="00E47E2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B76A4" w:rsidRPr="0098621E" w:rsidRDefault="00CB76A4" w:rsidP="00CB76A4">
      <w:pPr>
        <w:rPr>
          <w:rFonts w:ascii="Times New Roman" w:hAnsi="Times New Roman"/>
        </w:rPr>
      </w:pPr>
    </w:p>
    <w:p w:rsidR="004332E8" w:rsidRDefault="004332E8" w:rsidP="00E47E22">
      <w:pPr>
        <w:jc w:val="left"/>
      </w:pPr>
    </w:p>
    <w:p w:rsidR="00E47E22" w:rsidRDefault="00E47E22" w:rsidP="00E47E22">
      <w:pPr>
        <w:jc w:val="left"/>
      </w:pPr>
    </w:p>
    <w:sectPr w:rsidR="00E47E22" w:rsidSect="0086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93A"/>
    <w:multiLevelType w:val="hybridMultilevel"/>
    <w:tmpl w:val="7F3C80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359FC"/>
    <w:multiLevelType w:val="hybridMultilevel"/>
    <w:tmpl w:val="1368FD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E6005"/>
    <w:multiLevelType w:val="hybridMultilevel"/>
    <w:tmpl w:val="8200BD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6037D"/>
    <w:multiLevelType w:val="hybridMultilevel"/>
    <w:tmpl w:val="8200BD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4175E"/>
    <w:multiLevelType w:val="hybridMultilevel"/>
    <w:tmpl w:val="D3B8C2DA"/>
    <w:lvl w:ilvl="0" w:tplc="9274DF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95F79"/>
    <w:multiLevelType w:val="hybridMultilevel"/>
    <w:tmpl w:val="7F3C80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04423"/>
    <w:multiLevelType w:val="multilevel"/>
    <w:tmpl w:val="7130A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91C9A"/>
    <w:multiLevelType w:val="hybridMultilevel"/>
    <w:tmpl w:val="7F3C80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E37B9"/>
    <w:multiLevelType w:val="hybridMultilevel"/>
    <w:tmpl w:val="8200BD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E15B9"/>
    <w:multiLevelType w:val="hybridMultilevel"/>
    <w:tmpl w:val="1368FD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B0B75"/>
    <w:multiLevelType w:val="hybridMultilevel"/>
    <w:tmpl w:val="8200BD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E0CBB"/>
    <w:multiLevelType w:val="hybridMultilevel"/>
    <w:tmpl w:val="8200BD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669AF"/>
    <w:multiLevelType w:val="hybridMultilevel"/>
    <w:tmpl w:val="8200BD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56C83"/>
    <w:multiLevelType w:val="hybridMultilevel"/>
    <w:tmpl w:val="7096CAEC"/>
    <w:lvl w:ilvl="0" w:tplc="B25C2546">
      <w:start w:val="2"/>
      <w:numFmt w:val="bullet"/>
      <w:lvlText w:val="-"/>
      <w:lvlJc w:val="left"/>
      <w:pPr>
        <w:ind w:left="135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7DB3008E"/>
    <w:multiLevelType w:val="hybridMultilevel"/>
    <w:tmpl w:val="8200BD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D59AD"/>
    <w:multiLevelType w:val="hybridMultilevel"/>
    <w:tmpl w:val="12E8C7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15"/>
  </w:num>
  <w:num w:numId="12">
    <w:abstractNumId w:val="6"/>
  </w:num>
  <w:num w:numId="13">
    <w:abstractNumId w:val="2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D4"/>
    <w:rsid w:val="0001404D"/>
    <w:rsid w:val="00032D0D"/>
    <w:rsid w:val="00075769"/>
    <w:rsid w:val="000B0E09"/>
    <w:rsid w:val="000D5374"/>
    <w:rsid w:val="000E49FF"/>
    <w:rsid w:val="001134A6"/>
    <w:rsid w:val="00120EA9"/>
    <w:rsid w:val="0012207F"/>
    <w:rsid w:val="001233D5"/>
    <w:rsid w:val="001648DF"/>
    <w:rsid w:val="001756A4"/>
    <w:rsid w:val="0018184C"/>
    <w:rsid w:val="00185814"/>
    <w:rsid w:val="00185A8F"/>
    <w:rsid w:val="001C4789"/>
    <w:rsid w:val="00205BF6"/>
    <w:rsid w:val="00205E98"/>
    <w:rsid w:val="00211001"/>
    <w:rsid w:val="00234E1B"/>
    <w:rsid w:val="00235FD6"/>
    <w:rsid w:val="00270DC1"/>
    <w:rsid w:val="00316BD2"/>
    <w:rsid w:val="003549EA"/>
    <w:rsid w:val="003F1D97"/>
    <w:rsid w:val="00400AC1"/>
    <w:rsid w:val="004332E8"/>
    <w:rsid w:val="004A4900"/>
    <w:rsid w:val="004E7170"/>
    <w:rsid w:val="004F2221"/>
    <w:rsid w:val="004F5BCB"/>
    <w:rsid w:val="005351A4"/>
    <w:rsid w:val="00547F6C"/>
    <w:rsid w:val="005678D6"/>
    <w:rsid w:val="00584FDA"/>
    <w:rsid w:val="005A572F"/>
    <w:rsid w:val="005C03A8"/>
    <w:rsid w:val="0065543A"/>
    <w:rsid w:val="006631FF"/>
    <w:rsid w:val="00672878"/>
    <w:rsid w:val="006B0A37"/>
    <w:rsid w:val="006C56D3"/>
    <w:rsid w:val="00734077"/>
    <w:rsid w:val="00742C72"/>
    <w:rsid w:val="007563F9"/>
    <w:rsid w:val="007565D4"/>
    <w:rsid w:val="007946A8"/>
    <w:rsid w:val="007A27EF"/>
    <w:rsid w:val="007A5A7D"/>
    <w:rsid w:val="007A71A0"/>
    <w:rsid w:val="007C13A0"/>
    <w:rsid w:val="007E7E48"/>
    <w:rsid w:val="00841072"/>
    <w:rsid w:val="00853DAF"/>
    <w:rsid w:val="00861C34"/>
    <w:rsid w:val="008B5653"/>
    <w:rsid w:val="008C47AC"/>
    <w:rsid w:val="008F23DF"/>
    <w:rsid w:val="009152FF"/>
    <w:rsid w:val="0093055D"/>
    <w:rsid w:val="0095652F"/>
    <w:rsid w:val="00A04661"/>
    <w:rsid w:val="00A15CC8"/>
    <w:rsid w:val="00A20127"/>
    <w:rsid w:val="00A65F0F"/>
    <w:rsid w:val="00A74C65"/>
    <w:rsid w:val="00AE5A0F"/>
    <w:rsid w:val="00B16375"/>
    <w:rsid w:val="00B243F5"/>
    <w:rsid w:val="00B742A0"/>
    <w:rsid w:val="00BA1AA6"/>
    <w:rsid w:val="00BA7691"/>
    <w:rsid w:val="00BB4F01"/>
    <w:rsid w:val="00BB7AE4"/>
    <w:rsid w:val="00BD483B"/>
    <w:rsid w:val="00BF515E"/>
    <w:rsid w:val="00C430FB"/>
    <w:rsid w:val="00C75D63"/>
    <w:rsid w:val="00C951DA"/>
    <w:rsid w:val="00CB76A4"/>
    <w:rsid w:val="00CF4D68"/>
    <w:rsid w:val="00D05C4D"/>
    <w:rsid w:val="00D266F3"/>
    <w:rsid w:val="00D31467"/>
    <w:rsid w:val="00D332DF"/>
    <w:rsid w:val="00D97711"/>
    <w:rsid w:val="00DB00E2"/>
    <w:rsid w:val="00DB1E85"/>
    <w:rsid w:val="00DC7F06"/>
    <w:rsid w:val="00E34D01"/>
    <w:rsid w:val="00E47E22"/>
    <w:rsid w:val="00EB16F9"/>
    <w:rsid w:val="00EE4DE0"/>
    <w:rsid w:val="00EF779F"/>
    <w:rsid w:val="00F07642"/>
    <w:rsid w:val="00F07DB1"/>
    <w:rsid w:val="00F24A3A"/>
    <w:rsid w:val="00F26F9D"/>
    <w:rsid w:val="00F52223"/>
    <w:rsid w:val="00F56324"/>
    <w:rsid w:val="00F6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96B2"/>
  <w15:docId w15:val="{AC7485CB-B680-42B8-A6B4-F818CFD8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C34"/>
  </w:style>
  <w:style w:type="paragraph" w:styleId="Naslov1">
    <w:name w:val="heading 1"/>
    <w:basedOn w:val="Normal"/>
    <w:next w:val="Normal"/>
    <w:link w:val="Naslov1Char"/>
    <w:qFormat/>
    <w:rsid w:val="00F24A3A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B76A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14"/>
      <w:szCs w:val="14"/>
      <w:lang w:eastAsia="hr-HR"/>
    </w:rPr>
  </w:style>
  <w:style w:type="character" w:customStyle="1" w:styleId="Naslov1Char">
    <w:name w:val="Naslov 1 Char"/>
    <w:basedOn w:val="Zadanifontodlomka"/>
    <w:link w:val="Naslov1"/>
    <w:rsid w:val="00F24A3A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77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771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43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22911-A231-4EAF-9408-B6A2B719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1644</Words>
  <Characters>9371</Characters>
  <Application>Microsoft Office Word</Application>
  <DocSecurity>0</DocSecurity>
  <Lines>78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</dc:creator>
  <cp:lastModifiedBy>Jasna Bušljeta</cp:lastModifiedBy>
  <cp:revision>2</cp:revision>
  <cp:lastPrinted>2020-03-09T11:10:00Z</cp:lastPrinted>
  <dcterms:created xsi:type="dcterms:W3CDTF">2020-03-09T12:23:00Z</dcterms:created>
  <dcterms:modified xsi:type="dcterms:W3CDTF">2020-03-09T12:23:00Z</dcterms:modified>
</cp:coreProperties>
</file>