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D1FA1" w14:textId="77777777" w:rsidR="0023761C" w:rsidRPr="00091F1A" w:rsidRDefault="0023761C" w:rsidP="0023761C">
      <w:pPr>
        <w:spacing w:line="12" w:lineRule="exact"/>
        <w:rPr>
          <w:rFonts w:ascii="Garamond" w:hAnsi="Garamond"/>
          <w:sz w:val="24"/>
          <w:szCs w:val="24"/>
        </w:rPr>
      </w:pPr>
    </w:p>
    <w:p w14:paraId="36836318" w14:textId="6B47BA59" w:rsidR="0023761C" w:rsidRPr="00802934" w:rsidRDefault="0023761C" w:rsidP="0023761C">
      <w:pPr>
        <w:ind w:firstLine="720"/>
        <w:rPr>
          <w:rFonts w:ascii="Garamond" w:hAnsi="Garamond"/>
          <w:sz w:val="24"/>
          <w:szCs w:val="24"/>
        </w:rPr>
      </w:pPr>
      <w:r w:rsidRPr="00802934">
        <w:rPr>
          <w:rFonts w:ascii="Garamond" w:hAnsi="Garamond"/>
          <w:sz w:val="24"/>
          <w:szCs w:val="24"/>
        </w:rPr>
        <w:t xml:space="preserve">Na temelju članka </w:t>
      </w:r>
      <w:r>
        <w:rPr>
          <w:rFonts w:ascii="Garamond" w:hAnsi="Garamond"/>
          <w:sz w:val="24"/>
          <w:szCs w:val="24"/>
        </w:rPr>
        <w:t>104</w:t>
      </w:r>
      <w:r w:rsidRPr="00802934">
        <w:rPr>
          <w:rFonts w:ascii="Garamond" w:hAnsi="Garamond"/>
          <w:sz w:val="24"/>
          <w:szCs w:val="24"/>
        </w:rPr>
        <w:t xml:space="preserve">. stavka </w:t>
      </w:r>
      <w:r>
        <w:rPr>
          <w:rFonts w:ascii="Garamond" w:hAnsi="Garamond"/>
          <w:sz w:val="24"/>
          <w:szCs w:val="24"/>
        </w:rPr>
        <w:t>1 i stavka 5</w:t>
      </w:r>
      <w:r w:rsidRPr="00802934">
        <w:rPr>
          <w:rFonts w:ascii="Garamond" w:hAnsi="Garamond"/>
          <w:sz w:val="24"/>
          <w:szCs w:val="24"/>
        </w:rPr>
        <w:t>. Zakona o komunalnom gospodarstvu („Narodne novine“ broj 68/18, 110/18 i 32/20) i članka 3</w:t>
      </w:r>
      <w:r>
        <w:rPr>
          <w:rFonts w:ascii="Garamond" w:hAnsi="Garamond"/>
          <w:sz w:val="24"/>
          <w:szCs w:val="24"/>
        </w:rPr>
        <w:t>2</w:t>
      </w:r>
      <w:r w:rsidRPr="00802934">
        <w:rPr>
          <w:rFonts w:ascii="Garamond" w:hAnsi="Garamond"/>
          <w:sz w:val="24"/>
          <w:szCs w:val="24"/>
        </w:rPr>
        <w:t>. Statuta Općine Punat („Službene novine Primorsko-goranske županije“ broj</w:t>
      </w:r>
      <w:r>
        <w:rPr>
          <w:rFonts w:ascii="Garamond" w:hAnsi="Garamond"/>
          <w:sz w:val="24"/>
          <w:szCs w:val="24"/>
        </w:rPr>
        <w:t xml:space="preserve"> 36/22</w:t>
      </w:r>
      <w:r w:rsidRPr="00802934">
        <w:rPr>
          <w:rFonts w:ascii="Garamond" w:hAnsi="Garamond"/>
          <w:sz w:val="24"/>
          <w:szCs w:val="24"/>
        </w:rPr>
        <w:t xml:space="preserve">) Općinsko vijeće Općine Punat je na </w:t>
      </w:r>
      <w:r>
        <w:rPr>
          <w:rFonts w:ascii="Garamond" w:hAnsi="Garamond"/>
          <w:sz w:val="24"/>
          <w:szCs w:val="24"/>
        </w:rPr>
        <w:t>____</w:t>
      </w:r>
      <w:r w:rsidRPr="00802934">
        <w:rPr>
          <w:rFonts w:ascii="Garamond" w:hAnsi="Garamond"/>
          <w:sz w:val="24"/>
          <w:szCs w:val="24"/>
        </w:rPr>
        <w:t xml:space="preserve"> sjednici održanoj </w:t>
      </w:r>
      <w:r>
        <w:rPr>
          <w:rFonts w:ascii="Garamond" w:hAnsi="Garamond"/>
          <w:sz w:val="24"/>
          <w:szCs w:val="24"/>
        </w:rPr>
        <w:t xml:space="preserve">____________ </w:t>
      </w:r>
      <w:r w:rsidRPr="00802934">
        <w:rPr>
          <w:rFonts w:ascii="Garamond" w:hAnsi="Garamond"/>
          <w:sz w:val="24"/>
          <w:szCs w:val="24"/>
        </w:rPr>
        <w:t>202</w:t>
      </w:r>
      <w:r>
        <w:rPr>
          <w:rFonts w:ascii="Garamond" w:hAnsi="Garamond"/>
          <w:sz w:val="24"/>
          <w:szCs w:val="24"/>
        </w:rPr>
        <w:t>3</w:t>
      </w:r>
      <w:r w:rsidRPr="00802934">
        <w:rPr>
          <w:rFonts w:ascii="Garamond" w:hAnsi="Garamond"/>
          <w:sz w:val="24"/>
          <w:szCs w:val="24"/>
        </w:rPr>
        <w:t>. godine, donosi</w:t>
      </w:r>
    </w:p>
    <w:p w14:paraId="697D5014" w14:textId="77777777" w:rsidR="0023761C" w:rsidRPr="00802934" w:rsidRDefault="0023761C" w:rsidP="0023761C">
      <w:pPr>
        <w:ind w:firstLine="720"/>
        <w:rPr>
          <w:rFonts w:ascii="Garamond" w:hAnsi="Garamond"/>
          <w:sz w:val="24"/>
          <w:szCs w:val="24"/>
        </w:rPr>
      </w:pPr>
    </w:p>
    <w:p w14:paraId="07761098" w14:textId="77777777" w:rsidR="0023761C" w:rsidRPr="00BD21E1" w:rsidRDefault="0023761C" w:rsidP="0023761C">
      <w:pPr>
        <w:ind w:firstLine="720"/>
        <w:jc w:val="center"/>
        <w:rPr>
          <w:rFonts w:ascii="Garamond" w:hAnsi="Garamond"/>
          <w:b/>
          <w:bCs/>
          <w:sz w:val="24"/>
          <w:szCs w:val="24"/>
        </w:rPr>
      </w:pPr>
      <w:r w:rsidRPr="00BD21E1">
        <w:rPr>
          <w:rFonts w:ascii="Garamond" w:hAnsi="Garamond"/>
          <w:b/>
          <w:bCs/>
          <w:sz w:val="24"/>
          <w:szCs w:val="24"/>
        </w:rPr>
        <w:t>ODLUKU</w:t>
      </w:r>
    </w:p>
    <w:p w14:paraId="57675E53" w14:textId="2D05EA91" w:rsidR="0023761C" w:rsidRPr="00BD21E1" w:rsidRDefault="0023761C" w:rsidP="0023761C">
      <w:pPr>
        <w:ind w:firstLine="720"/>
        <w:jc w:val="center"/>
        <w:rPr>
          <w:rFonts w:ascii="Garamond" w:hAnsi="Garamond"/>
          <w:b/>
          <w:bCs/>
          <w:sz w:val="24"/>
          <w:szCs w:val="24"/>
        </w:rPr>
      </w:pPr>
      <w:r w:rsidRPr="00BD21E1">
        <w:rPr>
          <w:rFonts w:ascii="Garamond" w:hAnsi="Garamond"/>
          <w:b/>
          <w:bCs/>
          <w:sz w:val="24"/>
          <w:szCs w:val="24"/>
        </w:rPr>
        <w:t xml:space="preserve">o izmjeni </w:t>
      </w:r>
      <w:r>
        <w:rPr>
          <w:rFonts w:ascii="Garamond" w:hAnsi="Garamond"/>
          <w:b/>
          <w:bCs/>
          <w:sz w:val="24"/>
          <w:szCs w:val="24"/>
        </w:rPr>
        <w:t xml:space="preserve">i dopuni </w:t>
      </w:r>
      <w:r w:rsidRPr="00BD21E1">
        <w:rPr>
          <w:rFonts w:ascii="Garamond" w:hAnsi="Garamond"/>
          <w:b/>
          <w:bCs/>
          <w:sz w:val="24"/>
          <w:szCs w:val="24"/>
        </w:rPr>
        <w:t xml:space="preserve">Odluke o </w:t>
      </w:r>
      <w:r>
        <w:rPr>
          <w:rFonts w:ascii="Garamond" w:hAnsi="Garamond"/>
          <w:b/>
          <w:bCs/>
          <w:sz w:val="24"/>
          <w:szCs w:val="24"/>
        </w:rPr>
        <w:t>postavi urbane opreme na području Općine Punat</w:t>
      </w:r>
    </w:p>
    <w:p w14:paraId="339A7E74" w14:textId="77777777" w:rsidR="0023761C" w:rsidRPr="00091F1A" w:rsidRDefault="0023761C" w:rsidP="0023761C">
      <w:pPr>
        <w:jc w:val="center"/>
        <w:rPr>
          <w:rFonts w:ascii="Garamond" w:hAnsi="Garamond"/>
          <w:b/>
          <w:sz w:val="24"/>
          <w:szCs w:val="24"/>
        </w:rPr>
      </w:pPr>
    </w:p>
    <w:p w14:paraId="48F1FBFC" w14:textId="77777777" w:rsidR="0023761C" w:rsidRPr="00091F1A" w:rsidRDefault="0023761C" w:rsidP="0023761C">
      <w:pPr>
        <w:jc w:val="center"/>
        <w:rPr>
          <w:rFonts w:ascii="Garamond" w:hAnsi="Garamond"/>
          <w:b/>
          <w:sz w:val="24"/>
          <w:szCs w:val="24"/>
        </w:rPr>
      </w:pPr>
      <w:r w:rsidRPr="00091F1A">
        <w:rPr>
          <w:rFonts w:ascii="Garamond" w:hAnsi="Garamond"/>
          <w:b/>
          <w:sz w:val="24"/>
          <w:szCs w:val="24"/>
        </w:rPr>
        <w:t xml:space="preserve">    Članak 1.</w:t>
      </w:r>
    </w:p>
    <w:p w14:paraId="065CD635" w14:textId="2E4D4C57" w:rsidR="0023761C" w:rsidRDefault="0023761C" w:rsidP="0023761C">
      <w:pPr>
        <w:rPr>
          <w:rFonts w:ascii="Garamond" w:hAnsi="Garamond"/>
          <w:sz w:val="24"/>
          <w:szCs w:val="24"/>
        </w:rPr>
      </w:pPr>
      <w:r>
        <w:rPr>
          <w:rFonts w:ascii="Garamond" w:hAnsi="Garamond"/>
          <w:sz w:val="24"/>
          <w:szCs w:val="24"/>
        </w:rPr>
        <w:t xml:space="preserve">           U Odluci o </w:t>
      </w:r>
      <w:r w:rsidR="00354BE8">
        <w:rPr>
          <w:rFonts w:ascii="Garamond" w:hAnsi="Garamond"/>
          <w:sz w:val="24"/>
          <w:szCs w:val="24"/>
        </w:rPr>
        <w:t>postavi urbane opreme na području Općine Punat</w:t>
      </w:r>
      <w:r>
        <w:rPr>
          <w:rFonts w:ascii="Garamond" w:hAnsi="Garamond"/>
          <w:sz w:val="24"/>
          <w:szCs w:val="24"/>
        </w:rPr>
        <w:t xml:space="preserve"> („Službene novine Primorsko-goranske županije“ broj </w:t>
      </w:r>
      <w:r w:rsidR="00354BE8">
        <w:rPr>
          <w:rFonts w:ascii="Garamond" w:hAnsi="Garamond"/>
          <w:sz w:val="24"/>
          <w:szCs w:val="24"/>
        </w:rPr>
        <w:t>42/18 i 34/19</w:t>
      </w:r>
      <w:r>
        <w:rPr>
          <w:rFonts w:ascii="Garamond" w:hAnsi="Garamond"/>
          <w:sz w:val="24"/>
          <w:szCs w:val="24"/>
        </w:rPr>
        <w:t>) član</w:t>
      </w:r>
      <w:r w:rsidR="00A901A3">
        <w:rPr>
          <w:rFonts w:ascii="Garamond" w:hAnsi="Garamond"/>
          <w:sz w:val="24"/>
          <w:szCs w:val="24"/>
        </w:rPr>
        <w:t>a</w:t>
      </w:r>
      <w:r>
        <w:rPr>
          <w:rFonts w:ascii="Garamond" w:hAnsi="Garamond"/>
          <w:sz w:val="24"/>
          <w:szCs w:val="24"/>
        </w:rPr>
        <w:t xml:space="preserve">k </w:t>
      </w:r>
      <w:r w:rsidR="00A901A3">
        <w:rPr>
          <w:rFonts w:ascii="Garamond" w:hAnsi="Garamond"/>
          <w:sz w:val="24"/>
          <w:szCs w:val="24"/>
        </w:rPr>
        <w:t>3</w:t>
      </w:r>
      <w:r>
        <w:rPr>
          <w:rFonts w:ascii="Garamond" w:hAnsi="Garamond"/>
          <w:sz w:val="24"/>
          <w:szCs w:val="24"/>
        </w:rPr>
        <w:t>.</w:t>
      </w:r>
      <w:r w:rsidR="00EF56AF">
        <w:rPr>
          <w:rFonts w:ascii="Garamond" w:hAnsi="Garamond"/>
          <w:sz w:val="24"/>
          <w:szCs w:val="24"/>
        </w:rPr>
        <w:t xml:space="preserve"> stavak 1. točka 11.</w:t>
      </w:r>
      <w:r>
        <w:rPr>
          <w:rFonts w:ascii="Garamond" w:hAnsi="Garamond"/>
          <w:sz w:val="24"/>
          <w:szCs w:val="24"/>
        </w:rPr>
        <w:t xml:space="preserve"> mijenja se i sada glasi:</w:t>
      </w:r>
    </w:p>
    <w:p w14:paraId="7F591AB8" w14:textId="27CD0CF2" w:rsidR="0023761C" w:rsidRDefault="0023761C" w:rsidP="00EF56AF">
      <w:pPr>
        <w:rPr>
          <w:rFonts w:ascii="Garamond" w:hAnsi="Garamond"/>
          <w:sz w:val="24"/>
          <w:szCs w:val="24"/>
        </w:rPr>
      </w:pPr>
      <w:r>
        <w:rPr>
          <w:rFonts w:ascii="Garamond" w:hAnsi="Garamond"/>
          <w:sz w:val="24"/>
          <w:szCs w:val="24"/>
        </w:rPr>
        <w:t>„</w:t>
      </w:r>
      <w:r w:rsidR="00EF56AF">
        <w:rPr>
          <w:rFonts w:ascii="Garamond" w:hAnsi="Garamond"/>
          <w:sz w:val="24"/>
          <w:szCs w:val="24"/>
        </w:rPr>
        <w:t>11.) javni nužnici i EKO WC kabine,“</w:t>
      </w:r>
    </w:p>
    <w:p w14:paraId="1862F40A" w14:textId="08A3B8EB" w:rsidR="0023761C" w:rsidRDefault="0023761C" w:rsidP="0023761C">
      <w:pPr>
        <w:jc w:val="center"/>
        <w:rPr>
          <w:rFonts w:ascii="Garamond" w:hAnsi="Garamond"/>
          <w:b/>
          <w:sz w:val="24"/>
          <w:szCs w:val="24"/>
        </w:rPr>
      </w:pPr>
      <w:r w:rsidRPr="00091F1A">
        <w:rPr>
          <w:rFonts w:ascii="Garamond" w:hAnsi="Garamond"/>
          <w:b/>
          <w:sz w:val="24"/>
          <w:szCs w:val="24"/>
        </w:rPr>
        <w:t xml:space="preserve">Članak </w:t>
      </w:r>
      <w:r>
        <w:rPr>
          <w:rFonts w:ascii="Garamond" w:hAnsi="Garamond"/>
          <w:b/>
          <w:sz w:val="24"/>
          <w:szCs w:val="24"/>
        </w:rPr>
        <w:t>2</w:t>
      </w:r>
      <w:r w:rsidRPr="00091F1A">
        <w:rPr>
          <w:rFonts w:ascii="Garamond" w:hAnsi="Garamond"/>
          <w:b/>
          <w:sz w:val="24"/>
          <w:szCs w:val="24"/>
        </w:rPr>
        <w:t>.</w:t>
      </w:r>
    </w:p>
    <w:p w14:paraId="1FFC87B2" w14:textId="55770A1B" w:rsidR="004A3EB4" w:rsidRPr="004A3EB4" w:rsidRDefault="004A3EB4" w:rsidP="004A3EB4">
      <w:pPr>
        <w:rPr>
          <w:rFonts w:ascii="Garamond" w:hAnsi="Garamond" w:cs="Arial"/>
          <w:color w:val="000000"/>
          <w:sz w:val="24"/>
          <w:szCs w:val="24"/>
          <w:shd w:val="clear" w:color="auto" w:fill="FFFFFF"/>
          <w:lang w:eastAsia="en-US"/>
          <w14:ligatures w14:val="standardContextual"/>
        </w:rPr>
      </w:pPr>
      <w:r>
        <w:rPr>
          <w:rFonts w:ascii="Garamond" w:hAnsi="Garamond" w:cs="Arial"/>
          <w:color w:val="000000"/>
          <w:sz w:val="24"/>
          <w:szCs w:val="24"/>
          <w:shd w:val="clear" w:color="auto" w:fill="FFFFFF"/>
          <w14:ligatures w14:val="standardContextual"/>
        </w:rPr>
        <w:t xml:space="preserve">          </w:t>
      </w:r>
      <w:r w:rsidRPr="004A3EB4">
        <w:rPr>
          <w:rFonts w:ascii="Garamond" w:hAnsi="Garamond" w:cs="Arial"/>
          <w:color w:val="000000"/>
          <w:sz w:val="24"/>
          <w:szCs w:val="24"/>
          <w:shd w:val="clear" w:color="auto" w:fill="FFFFFF"/>
          <w14:ligatures w14:val="standardContextual"/>
        </w:rPr>
        <w:t>Članak 4. stavak 2. mijenja se i sada glasi:</w:t>
      </w:r>
    </w:p>
    <w:p w14:paraId="35EE7A6D" w14:textId="19C8700F" w:rsidR="004A3EB4" w:rsidRPr="004A3EB4" w:rsidRDefault="004A3EB4" w:rsidP="004A3EB4">
      <w:pPr>
        <w:rPr>
          <w:rFonts w:ascii="Garamond" w:hAnsi="Garamond" w:cs="Arial"/>
          <w:color w:val="000000"/>
          <w:sz w:val="24"/>
          <w:szCs w:val="24"/>
          <w:shd w:val="clear" w:color="auto" w:fill="FFFFFF"/>
          <w14:ligatures w14:val="standardContextual"/>
        </w:rPr>
      </w:pPr>
      <w:r w:rsidRPr="004A3EB4">
        <w:rPr>
          <w:rFonts w:ascii="Garamond" w:hAnsi="Garamond" w:cs="Arial"/>
          <w:color w:val="000000"/>
          <w:sz w:val="24"/>
          <w:szCs w:val="24"/>
          <w:shd w:val="clear" w:color="auto" w:fill="FFFFFF"/>
          <w14:ligatures w14:val="standardContextual"/>
        </w:rPr>
        <w:t>„Postavljanje urbane opreme iz članka 11., članka 12., članka 17., članka 19., članka 20. stavka. 2., članka 22., članka 23., članka 24., članka 25., članka 26., članka 27., članka 28., članka 31. stavka 2., članka 33., stavka 3., članka 34., članka 35. i članka 37. ove Odluke vrši se na temelju prethodno ishođenog rješenja Jedinstvenog upravnog odjela Općine Punat.</w:t>
      </w:r>
      <w:r>
        <w:rPr>
          <w:rFonts w:ascii="Garamond" w:hAnsi="Garamond" w:cs="Arial"/>
          <w:color w:val="000000"/>
          <w:sz w:val="24"/>
          <w:szCs w:val="24"/>
          <w:shd w:val="clear" w:color="auto" w:fill="FFFFFF"/>
          <w14:ligatures w14:val="standardContextual"/>
        </w:rPr>
        <w:t>“</w:t>
      </w:r>
    </w:p>
    <w:p w14:paraId="0BF9CD44" w14:textId="09445E88" w:rsidR="004B5641" w:rsidRDefault="004B5641" w:rsidP="004A3EB4">
      <w:pPr>
        <w:ind w:firstLine="720"/>
        <w:rPr>
          <w:rFonts w:ascii="Garamond" w:hAnsi="Garamond"/>
          <w:b/>
          <w:sz w:val="24"/>
          <w:szCs w:val="24"/>
        </w:rPr>
      </w:pPr>
    </w:p>
    <w:p w14:paraId="6EDFE018" w14:textId="5B087D69" w:rsidR="00150D32" w:rsidRDefault="00150D32" w:rsidP="00150D32">
      <w:pPr>
        <w:jc w:val="center"/>
        <w:rPr>
          <w:rFonts w:ascii="Garamond" w:hAnsi="Garamond"/>
          <w:b/>
          <w:sz w:val="24"/>
          <w:szCs w:val="24"/>
        </w:rPr>
      </w:pPr>
      <w:r w:rsidRPr="00091F1A">
        <w:rPr>
          <w:rFonts w:ascii="Garamond" w:hAnsi="Garamond"/>
          <w:b/>
          <w:sz w:val="24"/>
          <w:szCs w:val="24"/>
        </w:rPr>
        <w:t xml:space="preserve">Članak </w:t>
      </w:r>
      <w:r>
        <w:rPr>
          <w:rFonts w:ascii="Garamond" w:hAnsi="Garamond"/>
          <w:b/>
          <w:sz w:val="24"/>
          <w:szCs w:val="24"/>
        </w:rPr>
        <w:t>3</w:t>
      </w:r>
      <w:r w:rsidRPr="00091F1A">
        <w:rPr>
          <w:rFonts w:ascii="Garamond" w:hAnsi="Garamond"/>
          <w:b/>
          <w:sz w:val="24"/>
          <w:szCs w:val="24"/>
        </w:rPr>
        <w:t>.</w:t>
      </w:r>
    </w:p>
    <w:p w14:paraId="2207AC57" w14:textId="43E456C6" w:rsidR="00150D32" w:rsidRPr="00150D32" w:rsidRDefault="00257603" w:rsidP="00150D32">
      <w:pPr>
        <w:tabs>
          <w:tab w:val="left" w:pos="630"/>
        </w:tabs>
        <w:rPr>
          <w:rFonts w:ascii="Garamond" w:hAnsi="Garamond"/>
          <w:bCs/>
          <w:sz w:val="24"/>
          <w:szCs w:val="24"/>
        </w:rPr>
      </w:pPr>
      <w:r>
        <w:rPr>
          <w:rFonts w:ascii="Garamond" w:hAnsi="Garamond"/>
          <w:bCs/>
          <w:sz w:val="24"/>
          <w:szCs w:val="24"/>
        </w:rPr>
        <w:t xml:space="preserve">          </w:t>
      </w:r>
      <w:r w:rsidR="00150D32" w:rsidRPr="00150D32">
        <w:rPr>
          <w:rFonts w:ascii="Garamond" w:hAnsi="Garamond"/>
          <w:bCs/>
          <w:sz w:val="24"/>
          <w:szCs w:val="24"/>
        </w:rPr>
        <w:t>Članak 7.</w:t>
      </w:r>
      <w:r w:rsidR="00150D32">
        <w:rPr>
          <w:rFonts w:ascii="Garamond" w:hAnsi="Garamond"/>
          <w:bCs/>
          <w:sz w:val="24"/>
          <w:szCs w:val="24"/>
        </w:rPr>
        <w:t xml:space="preserve"> mijenja se i sada glasi:</w:t>
      </w:r>
    </w:p>
    <w:p w14:paraId="7E28AD63" w14:textId="7816B607" w:rsidR="00150D32" w:rsidRPr="00150D32" w:rsidRDefault="00863C5B" w:rsidP="00150D32">
      <w:pPr>
        <w:tabs>
          <w:tab w:val="left" w:pos="630"/>
        </w:tabs>
        <w:rPr>
          <w:rFonts w:ascii="Garamond" w:hAnsi="Garamond"/>
          <w:bCs/>
          <w:sz w:val="24"/>
          <w:szCs w:val="24"/>
        </w:rPr>
      </w:pPr>
      <w:r>
        <w:rPr>
          <w:rFonts w:ascii="Garamond" w:hAnsi="Garamond"/>
          <w:bCs/>
          <w:sz w:val="24"/>
          <w:szCs w:val="24"/>
        </w:rPr>
        <w:t>„</w:t>
      </w:r>
      <w:r w:rsidR="00150D32" w:rsidRPr="00150D32">
        <w:rPr>
          <w:rFonts w:ascii="Garamond" w:hAnsi="Garamond"/>
          <w:bCs/>
          <w:sz w:val="24"/>
          <w:szCs w:val="24"/>
        </w:rPr>
        <w:t xml:space="preserve">Svaka zgrada mora biti obilježena kućnim brojem </w:t>
      </w:r>
      <w:r w:rsidR="00B0583B">
        <w:rPr>
          <w:rFonts w:ascii="Garamond" w:hAnsi="Garamond"/>
          <w:bCs/>
          <w:sz w:val="24"/>
          <w:szCs w:val="24"/>
        </w:rPr>
        <w:t xml:space="preserve">i </w:t>
      </w:r>
      <w:r w:rsidR="00B0583B" w:rsidRPr="00B0583B">
        <w:rPr>
          <w:rFonts w:ascii="Garamond" w:hAnsi="Garamond"/>
          <w:bCs/>
          <w:sz w:val="24"/>
          <w:szCs w:val="24"/>
        </w:rPr>
        <w:t xml:space="preserve">natpisom imena naselja, ulice odnosno trga </w:t>
      </w:r>
      <w:r w:rsidR="00150D32" w:rsidRPr="00150D32">
        <w:rPr>
          <w:rFonts w:ascii="Garamond" w:hAnsi="Garamond"/>
          <w:bCs/>
          <w:sz w:val="24"/>
          <w:szCs w:val="24"/>
        </w:rPr>
        <w:t>sukladno Pravilniku o načinu</w:t>
      </w:r>
      <w:r w:rsidR="00150D32">
        <w:rPr>
          <w:rFonts w:ascii="Garamond" w:hAnsi="Garamond"/>
          <w:bCs/>
          <w:sz w:val="24"/>
          <w:szCs w:val="24"/>
        </w:rPr>
        <w:t xml:space="preserve"> </w:t>
      </w:r>
      <w:r w:rsidR="00150D32" w:rsidRPr="00150D32">
        <w:rPr>
          <w:rFonts w:ascii="Garamond" w:hAnsi="Garamond"/>
          <w:bCs/>
          <w:sz w:val="24"/>
          <w:szCs w:val="24"/>
        </w:rPr>
        <w:t xml:space="preserve">označavanja imena naselja, ulica i trgova te o obilježavanju zgrada </w:t>
      </w:r>
      <w:r w:rsidR="002A7338">
        <w:rPr>
          <w:rFonts w:ascii="Garamond" w:hAnsi="Garamond"/>
          <w:bCs/>
          <w:sz w:val="24"/>
          <w:szCs w:val="24"/>
        </w:rPr>
        <w:t xml:space="preserve">kućnim </w:t>
      </w:r>
      <w:r w:rsidR="00150D32" w:rsidRPr="00150D32">
        <w:rPr>
          <w:rFonts w:ascii="Garamond" w:hAnsi="Garamond"/>
          <w:bCs/>
          <w:sz w:val="24"/>
          <w:szCs w:val="24"/>
        </w:rPr>
        <w:t>brojevima.</w:t>
      </w:r>
    </w:p>
    <w:p w14:paraId="1D96A127" w14:textId="089ADBDA" w:rsidR="004B5641" w:rsidRDefault="00150D32" w:rsidP="00150D32">
      <w:pPr>
        <w:tabs>
          <w:tab w:val="left" w:pos="630"/>
        </w:tabs>
        <w:rPr>
          <w:rFonts w:ascii="Garamond" w:hAnsi="Garamond"/>
          <w:bCs/>
          <w:sz w:val="24"/>
          <w:szCs w:val="24"/>
        </w:rPr>
      </w:pPr>
      <w:r w:rsidRPr="00150D32">
        <w:rPr>
          <w:rFonts w:ascii="Garamond" w:hAnsi="Garamond"/>
          <w:bCs/>
          <w:sz w:val="24"/>
          <w:szCs w:val="24"/>
        </w:rPr>
        <w:t>Pločice s oznakom kućnih brojeva</w:t>
      </w:r>
      <w:r w:rsidR="00D725F9">
        <w:rPr>
          <w:rFonts w:ascii="Garamond" w:hAnsi="Garamond"/>
          <w:bCs/>
          <w:sz w:val="24"/>
          <w:szCs w:val="24"/>
        </w:rPr>
        <w:t xml:space="preserve"> i </w:t>
      </w:r>
      <w:r w:rsidR="00F72303" w:rsidRPr="00F72303">
        <w:rPr>
          <w:rFonts w:ascii="Garamond" w:hAnsi="Garamond"/>
          <w:bCs/>
          <w:sz w:val="24"/>
          <w:szCs w:val="24"/>
        </w:rPr>
        <w:t>natpis</w:t>
      </w:r>
      <w:r w:rsidR="00F72303">
        <w:rPr>
          <w:rFonts w:ascii="Garamond" w:hAnsi="Garamond"/>
          <w:bCs/>
          <w:sz w:val="24"/>
          <w:szCs w:val="24"/>
        </w:rPr>
        <w:t>om</w:t>
      </w:r>
      <w:r w:rsidR="00F72303" w:rsidRPr="00F72303">
        <w:rPr>
          <w:rFonts w:ascii="Garamond" w:hAnsi="Garamond"/>
          <w:bCs/>
          <w:sz w:val="24"/>
          <w:szCs w:val="24"/>
        </w:rPr>
        <w:t xml:space="preserve"> imena naselja, ulice odnosno trga</w:t>
      </w:r>
      <w:r w:rsidRPr="00150D32">
        <w:rPr>
          <w:rFonts w:ascii="Garamond" w:hAnsi="Garamond"/>
          <w:bCs/>
          <w:sz w:val="24"/>
          <w:szCs w:val="24"/>
        </w:rPr>
        <w:t xml:space="preserve"> nabavlja Općina Punat. Pločice su</w:t>
      </w:r>
      <w:r w:rsidR="00C67545">
        <w:rPr>
          <w:rFonts w:ascii="Garamond" w:hAnsi="Garamond"/>
          <w:bCs/>
          <w:sz w:val="24"/>
          <w:szCs w:val="24"/>
        </w:rPr>
        <w:t xml:space="preserve"> </w:t>
      </w:r>
      <w:r w:rsidR="00C67545" w:rsidRPr="00C67545">
        <w:rPr>
          <w:rFonts w:ascii="Garamond" w:hAnsi="Garamond"/>
          <w:bCs/>
          <w:sz w:val="24"/>
          <w:szCs w:val="24"/>
        </w:rPr>
        <w:t>od trajnog materijala u plavoj boji, dimenzij</w:t>
      </w:r>
      <w:r w:rsidR="00C67545">
        <w:rPr>
          <w:rFonts w:ascii="Garamond" w:hAnsi="Garamond"/>
          <w:bCs/>
          <w:sz w:val="24"/>
          <w:szCs w:val="24"/>
        </w:rPr>
        <w:t>e</w:t>
      </w:r>
      <w:r w:rsidR="00C67545" w:rsidRPr="00C67545">
        <w:rPr>
          <w:rFonts w:ascii="Garamond" w:hAnsi="Garamond"/>
          <w:bCs/>
          <w:sz w:val="24"/>
          <w:szCs w:val="24"/>
        </w:rPr>
        <w:t xml:space="preserve"> 20 x 15 cm, s arapskim brojevima bijele boje.</w:t>
      </w:r>
      <w:r w:rsidRPr="00150D32">
        <w:rPr>
          <w:rFonts w:ascii="Garamond" w:hAnsi="Garamond"/>
          <w:bCs/>
          <w:sz w:val="24"/>
          <w:szCs w:val="24"/>
        </w:rPr>
        <w:t xml:space="preserve"> Troškove nabavke, postavljanja i održavanja pločica s oznakom kućnih brojeva snosi vlasnik građevine.</w:t>
      </w:r>
      <w:r w:rsidR="00300F3F">
        <w:rPr>
          <w:rFonts w:ascii="Garamond" w:hAnsi="Garamond"/>
          <w:bCs/>
          <w:sz w:val="24"/>
          <w:szCs w:val="24"/>
        </w:rPr>
        <w:t>“</w:t>
      </w:r>
    </w:p>
    <w:p w14:paraId="37F0F7F0" w14:textId="77777777" w:rsidR="00300F3F" w:rsidRPr="00150D32" w:rsidRDefault="00300F3F" w:rsidP="00150D32">
      <w:pPr>
        <w:tabs>
          <w:tab w:val="left" w:pos="630"/>
        </w:tabs>
        <w:rPr>
          <w:rFonts w:ascii="Garamond" w:hAnsi="Garamond"/>
          <w:bCs/>
          <w:sz w:val="24"/>
          <w:szCs w:val="24"/>
        </w:rPr>
      </w:pPr>
    </w:p>
    <w:p w14:paraId="4088B4E8" w14:textId="77B20543" w:rsidR="004B5641" w:rsidRDefault="0053342C" w:rsidP="0023761C">
      <w:pPr>
        <w:jc w:val="center"/>
        <w:rPr>
          <w:rFonts w:ascii="Garamond" w:hAnsi="Garamond"/>
          <w:b/>
          <w:sz w:val="24"/>
          <w:szCs w:val="24"/>
        </w:rPr>
      </w:pPr>
      <w:r>
        <w:rPr>
          <w:rFonts w:ascii="Garamond" w:hAnsi="Garamond"/>
          <w:b/>
          <w:sz w:val="24"/>
          <w:szCs w:val="24"/>
        </w:rPr>
        <w:t>Članak 4.</w:t>
      </w:r>
    </w:p>
    <w:p w14:paraId="29F6CA09" w14:textId="533F911B" w:rsidR="0053342C" w:rsidRPr="0053342C" w:rsidRDefault="00257603" w:rsidP="0053342C">
      <w:pPr>
        <w:rPr>
          <w:rFonts w:ascii="Garamond" w:hAnsi="Garamond"/>
          <w:bCs/>
          <w:sz w:val="24"/>
          <w:szCs w:val="24"/>
        </w:rPr>
      </w:pPr>
      <w:r>
        <w:rPr>
          <w:rFonts w:ascii="Garamond" w:hAnsi="Garamond"/>
          <w:bCs/>
          <w:sz w:val="24"/>
          <w:szCs w:val="24"/>
        </w:rPr>
        <w:t xml:space="preserve">          </w:t>
      </w:r>
      <w:r w:rsidR="0053342C" w:rsidRPr="0053342C">
        <w:rPr>
          <w:rFonts w:ascii="Garamond" w:hAnsi="Garamond"/>
          <w:bCs/>
          <w:sz w:val="24"/>
          <w:szCs w:val="24"/>
        </w:rPr>
        <w:t>Članak 11. stavak 2. mijenja se i sada glasi:</w:t>
      </w:r>
    </w:p>
    <w:p w14:paraId="7BB18AD7" w14:textId="131D29B5" w:rsidR="0053342C" w:rsidRPr="0053342C" w:rsidRDefault="0053342C" w:rsidP="0053342C">
      <w:pPr>
        <w:rPr>
          <w:rFonts w:ascii="Garamond" w:hAnsi="Garamond"/>
          <w:bCs/>
          <w:sz w:val="24"/>
          <w:szCs w:val="24"/>
        </w:rPr>
      </w:pPr>
      <w:r>
        <w:rPr>
          <w:rFonts w:ascii="Garamond" w:hAnsi="Garamond"/>
          <w:bCs/>
          <w:sz w:val="24"/>
          <w:szCs w:val="24"/>
        </w:rPr>
        <w:t>„</w:t>
      </w:r>
      <w:r w:rsidRPr="0053342C">
        <w:rPr>
          <w:rFonts w:ascii="Garamond" w:hAnsi="Garamond"/>
          <w:bCs/>
          <w:sz w:val="24"/>
          <w:szCs w:val="24"/>
        </w:rPr>
        <w:t xml:space="preserve">Na području Općine Punat određene su </w:t>
      </w:r>
      <w:r>
        <w:rPr>
          <w:rFonts w:ascii="Garamond" w:hAnsi="Garamond"/>
          <w:bCs/>
          <w:sz w:val="24"/>
          <w:szCs w:val="24"/>
        </w:rPr>
        <w:t>2</w:t>
      </w:r>
      <w:r w:rsidRPr="0053342C">
        <w:rPr>
          <w:rFonts w:ascii="Garamond" w:hAnsi="Garamond"/>
          <w:bCs/>
          <w:sz w:val="24"/>
          <w:szCs w:val="24"/>
        </w:rPr>
        <w:t xml:space="preserve"> lokacije oglasnih ormarića za postavljanje plakata i službenih obavijesti Općine Punat:</w:t>
      </w:r>
    </w:p>
    <w:p w14:paraId="578DA0E9" w14:textId="08A21E6B" w:rsidR="0053342C" w:rsidRPr="0053342C" w:rsidRDefault="00831D98" w:rsidP="0053342C">
      <w:pPr>
        <w:rPr>
          <w:rFonts w:ascii="Garamond" w:hAnsi="Garamond"/>
          <w:bCs/>
          <w:sz w:val="24"/>
          <w:szCs w:val="24"/>
        </w:rPr>
      </w:pPr>
      <w:r>
        <w:rPr>
          <w:rFonts w:ascii="Garamond" w:hAnsi="Garamond"/>
          <w:bCs/>
          <w:sz w:val="24"/>
          <w:szCs w:val="24"/>
        </w:rPr>
        <w:t>.</w:t>
      </w:r>
      <w:r w:rsidR="0053342C" w:rsidRPr="0053342C">
        <w:rPr>
          <w:rFonts w:ascii="Garamond" w:hAnsi="Garamond"/>
          <w:bCs/>
          <w:sz w:val="24"/>
          <w:szCs w:val="24"/>
        </w:rPr>
        <w:t>Oglasni ormarić ispred crkve u Puntu</w:t>
      </w:r>
    </w:p>
    <w:p w14:paraId="0380DF4B" w14:textId="4E7599E1" w:rsidR="0053342C" w:rsidRDefault="0053342C" w:rsidP="0053342C">
      <w:pPr>
        <w:rPr>
          <w:rFonts w:ascii="Garamond" w:hAnsi="Garamond"/>
          <w:bCs/>
          <w:sz w:val="24"/>
          <w:szCs w:val="24"/>
        </w:rPr>
      </w:pPr>
      <w:r w:rsidRPr="0053342C">
        <w:rPr>
          <w:rFonts w:ascii="Garamond" w:hAnsi="Garamond"/>
          <w:bCs/>
          <w:sz w:val="24"/>
          <w:szCs w:val="24"/>
        </w:rPr>
        <w:t>.Oglasni ormarić ispred crkve u Staroj Baški (popova kuća)</w:t>
      </w:r>
      <w:r>
        <w:rPr>
          <w:rFonts w:ascii="Garamond" w:hAnsi="Garamond"/>
          <w:bCs/>
          <w:sz w:val="24"/>
          <w:szCs w:val="24"/>
        </w:rPr>
        <w:t>.“</w:t>
      </w:r>
    </w:p>
    <w:p w14:paraId="109D309F" w14:textId="795EFC1B" w:rsidR="00831D98" w:rsidRDefault="00831D98" w:rsidP="0053342C">
      <w:pPr>
        <w:rPr>
          <w:rFonts w:ascii="Garamond" w:hAnsi="Garamond"/>
          <w:bCs/>
          <w:sz w:val="24"/>
          <w:szCs w:val="24"/>
        </w:rPr>
      </w:pPr>
    </w:p>
    <w:p w14:paraId="4BFA886D" w14:textId="47C63F5C" w:rsidR="00831D98" w:rsidRDefault="00702019" w:rsidP="0053342C">
      <w:pPr>
        <w:rPr>
          <w:rFonts w:ascii="Garamond" w:hAnsi="Garamond"/>
          <w:bCs/>
          <w:sz w:val="24"/>
          <w:szCs w:val="24"/>
        </w:rPr>
      </w:pPr>
      <w:r>
        <w:rPr>
          <w:rFonts w:ascii="Garamond" w:hAnsi="Garamond"/>
          <w:bCs/>
          <w:sz w:val="24"/>
          <w:szCs w:val="24"/>
        </w:rPr>
        <w:t xml:space="preserve">         </w:t>
      </w:r>
      <w:r w:rsidR="00831D98">
        <w:rPr>
          <w:rFonts w:ascii="Garamond" w:hAnsi="Garamond"/>
          <w:bCs/>
          <w:sz w:val="24"/>
          <w:szCs w:val="24"/>
        </w:rPr>
        <w:t>Stavak 4. istoga članka mijenja se i sada glasi:</w:t>
      </w:r>
    </w:p>
    <w:p w14:paraId="3E4359E0" w14:textId="77777777" w:rsidR="001A173C" w:rsidRDefault="001A173C" w:rsidP="001A173C">
      <w:pPr>
        <w:rPr>
          <w:rFonts w:ascii="Garamond" w:hAnsi="Garamond"/>
          <w:sz w:val="24"/>
          <w:szCs w:val="24"/>
          <w:lang w:eastAsia="en-US"/>
        </w:rPr>
      </w:pPr>
      <w:r>
        <w:rPr>
          <w:rFonts w:ascii="Garamond" w:hAnsi="Garamond"/>
          <w:sz w:val="24"/>
          <w:szCs w:val="24"/>
        </w:rPr>
        <w:t>„Na području Općine Punat pravnim i fizičkim osobama dozvoljeno je postavljanje plakata i oglasa na oglasnim pločama na 7 sljedećih lokacija:</w:t>
      </w:r>
    </w:p>
    <w:p w14:paraId="38DBC7C8" w14:textId="77777777" w:rsidR="001A173C" w:rsidRDefault="001A173C" w:rsidP="001A173C">
      <w:pPr>
        <w:rPr>
          <w:rFonts w:ascii="Garamond" w:hAnsi="Garamond"/>
          <w:sz w:val="24"/>
          <w:szCs w:val="24"/>
        </w:rPr>
      </w:pPr>
      <w:r>
        <w:rPr>
          <w:rFonts w:ascii="Garamond" w:hAnsi="Garamond"/>
          <w:sz w:val="24"/>
          <w:szCs w:val="24"/>
        </w:rPr>
        <w:t>. oglasna ploča ispred crkve u Puntu</w:t>
      </w:r>
    </w:p>
    <w:p w14:paraId="628C2297" w14:textId="77777777" w:rsidR="001A173C" w:rsidRDefault="001A173C" w:rsidP="001A173C">
      <w:pPr>
        <w:rPr>
          <w:rFonts w:ascii="Garamond" w:hAnsi="Garamond"/>
          <w:sz w:val="24"/>
          <w:szCs w:val="24"/>
        </w:rPr>
      </w:pPr>
      <w:r>
        <w:rPr>
          <w:rFonts w:ascii="Garamond" w:hAnsi="Garamond"/>
          <w:sz w:val="24"/>
          <w:szCs w:val="24"/>
        </w:rPr>
        <w:t>.oglasna ploča u ulici Ivana Gorana Kovačića (kod trgovine)</w:t>
      </w:r>
    </w:p>
    <w:p w14:paraId="3517DA04" w14:textId="77777777" w:rsidR="001A173C" w:rsidRDefault="001A173C" w:rsidP="001A173C">
      <w:pPr>
        <w:rPr>
          <w:rFonts w:ascii="Garamond" w:hAnsi="Garamond"/>
          <w:sz w:val="24"/>
          <w:szCs w:val="24"/>
        </w:rPr>
      </w:pPr>
      <w:r>
        <w:rPr>
          <w:rFonts w:ascii="Garamond" w:hAnsi="Garamond"/>
          <w:sz w:val="24"/>
          <w:szCs w:val="24"/>
        </w:rPr>
        <w:t xml:space="preserve">.oglasna ploča na križanju ulica Obala i Kljepina </w:t>
      </w:r>
    </w:p>
    <w:p w14:paraId="6F139927" w14:textId="77777777" w:rsidR="001A173C" w:rsidRDefault="001A173C" w:rsidP="001A173C">
      <w:pPr>
        <w:rPr>
          <w:rFonts w:ascii="Garamond" w:hAnsi="Garamond"/>
          <w:sz w:val="24"/>
          <w:szCs w:val="24"/>
        </w:rPr>
      </w:pPr>
      <w:r>
        <w:rPr>
          <w:rFonts w:ascii="Garamond" w:hAnsi="Garamond"/>
          <w:sz w:val="24"/>
          <w:szCs w:val="24"/>
        </w:rPr>
        <w:t>.oglasna ploča u ulici Obala kod istezališta.</w:t>
      </w:r>
    </w:p>
    <w:p w14:paraId="5DE754DE" w14:textId="77777777" w:rsidR="001A173C" w:rsidRDefault="001A173C" w:rsidP="001A173C">
      <w:pPr>
        <w:rPr>
          <w:rFonts w:ascii="Garamond" w:hAnsi="Garamond"/>
          <w:sz w:val="24"/>
          <w:szCs w:val="24"/>
        </w:rPr>
      </w:pPr>
      <w:r>
        <w:rPr>
          <w:rFonts w:ascii="Garamond" w:hAnsi="Garamond"/>
          <w:sz w:val="24"/>
          <w:szCs w:val="24"/>
        </w:rPr>
        <w:t>.oglasna ploča na autobusnoj stanici u Puntu</w:t>
      </w:r>
    </w:p>
    <w:p w14:paraId="0EAFB17A" w14:textId="77777777" w:rsidR="001A173C" w:rsidRDefault="001A173C" w:rsidP="001A173C">
      <w:pPr>
        <w:rPr>
          <w:rFonts w:ascii="Garamond" w:hAnsi="Garamond"/>
          <w:sz w:val="24"/>
          <w:szCs w:val="24"/>
        </w:rPr>
      </w:pPr>
      <w:r>
        <w:rPr>
          <w:rFonts w:ascii="Garamond" w:hAnsi="Garamond"/>
          <w:sz w:val="24"/>
          <w:szCs w:val="24"/>
        </w:rPr>
        <w:t>.oglasna ploča u ulici Ivana Gorana Kovačića (ispred trgovačkog centra)</w:t>
      </w:r>
    </w:p>
    <w:p w14:paraId="05384D39" w14:textId="5BF72426" w:rsidR="001A173C" w:rsidRDefault="001A173C" w:rsidP="001A173C">
      <w:pPr>
        <w:rPr>
          <w:rFonts w:ascii="Garamond" w:hAnsi="Garamond"/>
          <w:sz w:val="24"/>
          <w:szCs w:val="24"/>
        </w:rPr>
      </w:pPr>
      <w:r>
        <w:rPr>
          <w:rFonts w:ascii="Garamond" w:hAnsi="Garamond"/>
          <w:sz w:val="24"/>
          <w:szCs w:val="24"/>
        </w:rPr>
        <w:t>.oglasna ploča u lučici u Staroj Baški</w:t>
      </w:r>
      <w:r>
        <w:t xml:space="preserve"> </w:t>
      </w:r>
      <w:r>
        <w:rPr>
          <w:rFonts w:ascii="Garamond" w:hAnsi="Garamond"/>
          <w:sz w:val="24"/>
          <w:szCs w:val="24"/>
        </w:rPr>
        <w:t>pored stare škole</w:t>
      </w:r>
      <w:r>
        <w:rPr>
          <w:rFonts w:ascii="Garamond" w:hAnsi="Garamond"/>
          <w:sz w:val="24"/>
          <w:szCs w:val="24"/>
        </w:rPr>
        <w:t>.</w:t>
      </w:r>
      <w:r>
        <w:rPr>
          <w:rFonts w:ascii="Garamond" w:hAnsi="Garamond"/>
          <w:sz w:val="24"/>
          <w:szCs w:val="24"/>
        </w:rPr>
        <w:t>“</w:t>
      </w:r>
    </w:p>
    <w:p w14:paraId="303DF0E9" w14:textId="77777777" w:rsidR="00521736" w:rsidRDefault="00521736" w:rsidP="0053342C">
      <w:pPr>
        <w:rPr>
          <w:rFonts w:ascii="Garamond" w:hAnsi="Garamond"/>
          <w:bCs/>
          <w:sz w:val="24"/>
          <w:szCs w:val="24"/>
        </w:rPr>
      </w:pPr>
    </w:p>
    <w:p w14:paraId="0BBB0C17" w14:textId="73BCE64C" w:rsidR="00521736" w:rsidRDefault="00521736" w:rsidP="00521736">
      <w:pPr>
        <w:jc w:val="center"/>
        <w:rPr>
          <w:rFonts w:ascii="Garamond" w:hAnsi="Garamond"/>
          <w:b/>
          <w:sz w:val="24"/>
          <w:szCs w:val="24"/>
        </w:rPr>
      </w:pPr>
      <w:r w:rsidRPr="00521736">
        <w:rPr>
          <w:rFonts w:ascii="Garamond" w:hAnsi="Garamond"/>
          <w:b/>
          <w:sz w:val="24"/>
          <w:szCs w:val="24"/>
        </w:rPr>
        <w:lastRenderedPageBreak/>
        <w:t>Članak</w:t>
      </w:r>
      <w:r>
        <w:rPr>
          <w:rFonts w:ascii="Garamond" w:hAnsi="Garamond"/>
          <w:b/>
          <w:sz w:val="24"/>
          <w:szCs w:val="24"/>
        </w:rPr>
        <w:t xml:space="preserve"> 5.</w:t>
      </w:r>
    </w:p>
    <w:p w14:paraId="176D3E7B" w14:textId="77777777" w:rsidR="00257603" w:rsidRDefault="00257603" w:rsidP="00521736">
      <w:pPr>
        <w:rPr>
          <w:rFonts w:ascii="Garamond" w:hAnsi="Garamond"/>
          <w:bCs/>
          <w:sz w:val="24"/>
          <w:szCs w:val="24"/>
        </w:rPr>
      </w:pPr>
      <w:r>
        <w:rPr>
          <w:rFonts w:ascii="Garamond" w:hAnsi="Garamond"/>
          <w:bCs/>
          <w:sz w:val="24"/>
          <w:szCs w:val="24"/>
        </w:rPr>
        <w:t xml:space="preserve">           </w:t>
      </w:r>
      <w:r w:rsidR="00521736" w:rsidRPr="00521736">
        <w:rPr>
          <w:rFonts w:ascii="Garamond" w:hAnsi="Garamond"/>
          <w:bCs/>
          <w:sz w:val="24"/>
          <w:szCs w:val="24"/>
        </w:rPr>
        <w:t>U članku 12. stavku 1. alineja 5. mijenja se i sada glasi:</w:t>
      </w:r>
    </w:p>
    <w:p w14:paraId="422DDA1A" w14:textId="35263FE0" w:rsidR="00521736" w:rsidRPr="00521736" w:rsidRDefault="00521736" w:rsidP="00521736">
      <w:pPr>
        <w:rPr>
          <w:rFonts w:ascii="Garamond" w:hAnsi="Garamond"/>
          <w:bCs/>
          <w:sz w:val="24"/>
          <w:szCs w:val="24"/>
        </w:rPr>
      </w:pPr>
      <w:r w:rsidRPr="00521736">
        <w:rPr>
          <w:rFonts w:ascii="Garamond" w:hAnsi="Garamond"/>
          <w:bCs/>
          <w:sz w:val="24"/>
          <w:szCs w:val="24"/>
        </w:rPr>
        <w:t>. Na križanju ŽC5125 i ulice Matije Gupca</w:t>
      </w:r>
    </w:p>
    <w:p w14:paraId="57C6C433" w14:textId="77777777" w:rsidR="00521736" w:rsidRPr="00521736" w:rsidRDefault="00521736" w:rsidP="00521736">
      <w:pPr>
        <w:jc w:val="center"/>
        <w:rPr>
          <w:rFonts w:ascii="Garamond" w:hAnsi="Garamond"/>
          <w:b/>
          <w:sz w:val="24"/>
          <w:szCs w:val="24"/>
        </w:rPr>
      </w:pPr>
    </w:p>
    <w:p w14:paraId="71672CCB" w14:textId="3060A1A2" w:rsidR="004B5641" w:rsidRDefault="0053342C" w:rsidP="0023761C">
      <w:pPr>
        <w:jc w:val="center"/>
        <w:rPr>
          <w:rFonts w:ascii="Garamond" w:hAnsi="Garamond"/>
          <w:b/>
          <w:sz w:val="24"/>
          <w:szCs w:val="24"/>
        </w:rPr>
      </w:pPr>
      <w:r>
        <w:rPr>
          <w:rFonts w:ascii="Garamond" w:hAnsi="Garamond"/>
          <w:b/>
          <w:sz w:val="24"/>
          <w:szCs w:val="24"/>
        </w:rPr>
        <w:t>Članak</w:t>
      </w:r>
      <w:r w:rsidR="00936FA0">
        <w:rPr>
          <w:rFonts w:ascii="Garamond" w:hAnsi="Garamond"/>
          <w:b/>
          <w:sz w:val="24"/>
          <w:szCs w:val="24"/>
        </w:rPr>
        <w:t xml:space="preserve"> 6.</w:t>
      </w:r>
    </w:p>
    <w:p w14:paraId="2738EC64" w14:textId="5ACC7DD3" w:rsidR="0023761C" w:rsidRDefault="0023761C" w:rsidP="0023761C">
      <w:pPr>
        <w:rPr>
          <w:rFonts w:ascii="Garamond" w:hAnsi="Garamond"/>
          <w:sz w:val="24"/>
          <w:szCs w:val="24"/>
        </w:rPr>
      </w:pPr>
      <w:r>
        <w:rPr>
          <w:rFonts w:ascii="Garamond" w:hAnsi="Garamond"/>
          <w:b/>
          <w:sz w:val="24"/>
          <w:szCs w:val="24"/>
        </w:rPr>
        <w:t xml:space="preserve">           </w:t>
      </w:r>
      <w:r>
        <w:rPr>
          <w:rFonts w:ascii="Garamond" w:hAnsi="Garamond"/>
          <w:sz w:val="24"/>
          <w:szCs w:val="24"/>
        </w:rPr>
        <w:t xml:space="preserve">U članku </w:t>
      </w:r>
      <w:r w:rsidR="00635A96">
        <w:rPr>
          <w:rFonts w:ascii="Garamond" w:hAnsi="Garamond"/>
          <w:sz w:val="24"/>
          <w:szCs w:val="24"/>
        </w:rPr>
        <w:t>18. stavak 1. i stavak 2. brišu se.</w:t>
      </w:r>
    </w:p>
    <w:p w14:paraId="7203DE44" w14:textId="3071ED1A" w:rsidR="00635A96" w:rsidRDefault="00635A96" w:rsidP="0023761C">
      <w:pPr>
        <w:rPr>
          <w:rFonts w:ascii="Garamond" w:hAnsi="Garamond"/>
          <w:sz w:val="24"/>
          <w:szCs w:val="24"/>
        </w:rPr>
      </w:pPr>
      <w:r>
        <w:rPr>
          <w:rFonts w:ascii="Garamond" w:hAnsi="Garamond"/>
          <w:sz w:val="24"/>
          <w:szCs w:val="24"/>
        </w:rPr>
        <w:t xml:space="preserve">           Dosadašnji stavci 3. i 4. postaju stavci 1. i 2.</w:t>
      </w:r>
    </w:p>
    <w:p w14:paraId="4DD17A1D" w14:textId="77777777" w:rsidR="0023761C" w:rsidRPr="00395D5D" w:rsidRDefault="0023761C" w:rsidP="0023761C">
      <w:pPr>
        <w:rPr>
          <w:rFonts w:ascii="Garamond" w:hAnsi="Garamond"/>
          <w:color w:val="FF0000"/>
          <w:sz w:val="24"/>
          <w:szCs w:val="24"/>
        </w:rPr>
      </w:pPr>
    </w:p>
    <w:p w14:paraId="70371D59" w14:textId="14731CD0" w:rsidR="0023761C" w:rsidRDefault="000927AE" w:rsidP="000927AE">
      <w:pPr>
        <w:jc w:val="center"/>
        <w:rPr>
          <w:rFonts w:ascii="Garamond" w:hAnsi="Garamond"/>
          <w:b/>
          <w:sz w:val="24"/>
          <w:szCs w:val="24"/>
        </w:rPr>
      </w:pPr>
      <w:r>
        <w:rPr>
          <w:rFonts w:ascii="Garamond" w:hAnsi="Garamond"/>
          <w:b/>
          <w:sz w:val="24"/>
          <w:szCs w:val="24"/>
        </w:rPr>
        <w:t xml:space="preserve">Članak 7. </w:t>
      </w:r>
    </w:p>
    <w:p w14:paraId="1F2519E0" w14:textId="131249FC" w:rsidR="000927AE" w:rsidRPr="00A468DA" w:rsidRDefault="00257603" w:rsidP="000927AE">
      <w:pPr>
        <w:rPr>
          <w:rFonts w:ascii="Garamond" w:hAnsi="Garamond"/>
          <w:bCs/>
          <w:sz w:val="24"/>
          <w:szCs w:val="24"/>
        </w:rPr>
      </w:pPr>
      <w:r>
        <w:rPr>
          <w:rFonts w:ascii="Garamond" w:hAnsi="Garamond"/>
          <w:bCs/>
          <w:sz w:val="24"/>
          <w:szCs w:val="24"/>
        </w:rPr>
        <w:t xml:space="preserve">           </w:t>
      </w:r>
      <w:r w:rsidR="000927AE" w:rsidRPr="00A468DA">
        <w:rPr>
          <w:rFonts w:ascii="Garamond" w:hAnsi="Garamond"/>
          <w:bCs/>
          <w:sz w:val="24"/>
          <w:szCs w:val="24"/>
        </w:rPr>
        <w:t>Članak 36. mijenja se i sada glasi:</w:t>
      </w:r>
    </w:p>
    <w:p w14:paraId="595C30E4" w14:textId="3D7DEB16" w:rsidR="00A468DA" w:rsidRPr="00A468DA" w:rsidRDefault="00A468DA" w:rsidP="00A468DA">
      <w:pPr>
        <w:rPr>
          <w:rFonts w:ascii="Garamond" w:hAnsi="Garamond"/>
          <w:bCs/>
          <w:sz w:val="24"/>
          <w:szCs w:val="24"/>
        </w:rPr>
      </w:pPr>
      <w:r w:rsidRPr="00A468DA">
        <w:rPr>
          <w:rFonts w:ascii="Garamond" w:hAnsi="Garamond"/>
          <w:bCs/>
          <w:sz w:val="24"/>
          <w:szCs w:val="24"/>
        </w:rPr>
        <w:t>„Jedinstveni upravni odjel izdaje rješenje vlasniku odnosno korisniku ugostiteljske terase o uvjetima za postav ugostiteljske terase, postavljanje reklamnih natpisa, samostojećih reklama, osvjetljenja reklama, postavljanje posuda s ukrasnim biljem, suncobrana, tendi i pergola te ograđivanje terase odnosno sve urbane opreme.</w:t>
      </w:r>
    </w:p>
    <w:p w14:paraId="2AF67A3F" w14:textId="28C5A739" w:rsidR="000927AE" w:rsidRPr="00A468DA" w:rsidRDefault="00A468DA" w:rsidP="00A468DA">
      <w:pPr>
        <w:rPr>
          <w:rFonts w:ascii="Garamond" w:hAnsi="Garamond"/>
          <w:bCs/>
          <w:sz w:val="24"/>
          <w:szCs w:val="24"/>
        </w:rPr>
      </w:pPr>
      <w:r w:rsidRPr="00A468DA">
        <w:rPr>
          <w:rFonts w:ascii="Garamond" w:hAnsi="Garamond"/>
          <w:bCs/>
          <w:sz w:val="24"/>
          <w:szCs w:val="24"/>
        </w:rPr>
        <w:t>Zabranjeno je postavljanje postava ugostiteljske terase, reklamnih natpisa, samostojećih reklama, osvjetljenja reklama, postavljanje posuda s ukrasnim biljem, suncobrana, tendi i pergola te ograđivanje terase odnosno postavljanje urbane opreme bez prethodno ishođenog odobrenja Jedinstvenog upravnog odjela iz stavka 1. ovog članka.“</w:t>
      </w:r>
    </w:p>
    <w:p w14:paraId="5BFC8013" w14:textId="77777777" w:rsidR="000927AE" w:rsidRDefault="000927AE" w:rsidP="000927AE">
      <w:pPr>
        <w:jc w:val="center"/>
        <w:rPr>
          <w:rFonts w:ascii="Garamond" w:hAnsi="Garamond"/>
          <w:b/>
          <w:sz w:val="24"/>
          <w:szCs w:val="24"/>
        </w:rPr>
      </w:pPr>
    </w:p>
    <w:p w14:paraId="0D6DE35C" w14:textId="1EC1D9CB" w:rsidR="0023761C" w:rsidRDefault="0023761C" w:rsidP="0023761C">
      <w:pPr>
        <w:jc w:val="center"/>
        <w:rPr>
          <w:rFonts w:ascii="Garamond" w:hAnsi="Garamond"/>
          <w:b/>
          <w:sz w:val="24"/>
          <w:szCs w:val="24"/>
        </w:rPr>
      </w:pPr>
      <w:r>
        <w:rPr>
          <w:rFonts w:ascii="Garamond" w:hAnsi="Garamond"/>
          <w:b/>
          <w:sz w:val="24"/>
          <w:szCs w:val="24"/>
        </w:rPr>
        <w:t xml:space="preserve">Članak </w:t>
      </w:r>
      <w:r w:rsidR="00702019">
        <w:rPr>
          <w:rFonts w:ascii="Garamond" w:hAnsi="Garamond"/>
          <w:b/>
          <w:sz w:val="24"/>
          <w:szCs w:val="24"/>
        </w:rPr>
        <w:t>8</w:t>
      </w:r>
      <w:r>
        <w:rPr>
          <w:rFonts w:ascii="Garamond" w:hAnsi="Garamond"/>
          <w:b/>
          <w:sz w:val="24"/>
          <w:szCs w:val="24"/>
        </w:rPr>
        <w:t>.</w:t>
      </w:r>
    </w:p>
    <w:p w14:paraId="534188A0" w14:textId="6EF2C108" w:rsidR="0023761C" w:rsidRDefault="001D4A3B" w:rsidP="0023761C">
      <w:pPr>
        <w:rPr>
          <w:rFonts w:ascii="Garamond" w:hAnsi="Garamond"/>
          <w:sz w:val="24"/>
          <w:szCs w:val="24"/>
        </w:rPr>
      </w:pPr>
      <w:r>
        <w:rPr>
          <w:rFonts w:ascii="Garamond" w:hAnsi="Garamond"/>
          <w:sz w:val="24"/>
          <w:szCs w:val="24"/>
        </w:rPr>
        <w:t xml:space="preserve">          U članku 42. stavku 2. umjesto teksta: „</w:t>
      </w:r>
      <w:r w:rsidRPr="001D4A3B">
        <w:rPr>
          <w:rFonts w:ascii="Garamond" w:hAnsi="Garamond"/>
          <w:sz w:val="24"/>
          <w:szCs w:val="24"/>
        </w:rPr>
        <w:t>od 2.000,00 do 5.000,00 kuna</w:t>
      </w:r>
      <w:r>
        <w:rPr>
          <w:rFonts w:ascii="Garamond" w:hAnsi="Garamond"/>
          <w:sz w:val="24"/>
          <w:szCs w:val="24"/>
        </w:rPr>
        <w:t>“ treba biti tekst: „ od 260,00 do 660,00 eura</w:t>
      </w:r>
      <w:r w:rsidR="000C0767">
        <w:rPr>
          <w:rFonts w:ascii="Garamond" w:hAnsi="Garamond"/>
          <w:sz w:val="24"/>
          <w:szCs w:val="24"/>
        </w:rPr>
        <w:t>“.</w:t>
      </w:r>
    </w:p>
    <w:p w14:paraId="71E447CA" w14:textId="1A023D6A" w:rsidR="000C0767" w:rsidRDefault="000C0767" w:rsidP="0023761C">
      <w:pPr>
        <w:rPr>
          <w:rFonts w:ascii="Garamond" w:hAnsi="Garamond"/>
          <w:sz w:val="24"/>
          <w:szCs w:val="24"/>
        </w:rPr>
      </w:pPr>
      <w:r>
        <w:rPr>
          <w:rFonts w:ascii="Garamond" w:hAnsi="Garamond"/>
          <w:sz w:val="24"/>
          <w:szCs w:val="24"/>
        </w:rPr>
        <w:t xml:space="preserve">          U stavku 3. ovog članka umjesto teksta: „od 2.000,00 kuna“</w:t>
      </w:r>
      <w:r w:rsidR="004F29CA">
        <w:rPr>
          <w:rFonts w:ascii="Garamond" w:hAnsi="Garamond"/>
          <w:sz w:val="24"/>
          <w:szCs w:val="24"/>
        </w:rPr>
        <w:t xml:space="preserve"> treba biti tekst: „od 260,00 eura“.</w:t>
      </w:r>
    </w:p>
    <w:p w14:paraId="62FAC3ED" w14:textId="77777777" w:rsidR="004F29CA" w:rsidRDefault="004F29CA" w:rsidP="0023761C">
      <w:pPr>
        <w:rPr>
          <w:rFonts w:ascii="Garamond" w:hAnsi="Garamond"/>
          <w:sz w:val="24"/>
          <w:szCs w:val="24"/>
        </w:rPr>
      </w:pPr>
    </w:p>
    <w:p w14:paraId="14235465" w14:textId="0B4BFA2D" w:rsidR="0023761C" w:rsidRPr="00E505D3" w:rsidRDefault="0023761C" w:rsidP="0023761C">
      <w:pPr>
        <w:jc w:val="center"/>
        <w:rPr>
          <w:rFonts w:ascii="Garamond" w:hAnsi="Garamond"/>
          <w:b/>
          <w:bCs/>
          <w:sz w:val="24"/>
          <w:szCs w:val="24"/>
        </w:rPr>
      </w:pPr>
      <w:r w:rsidRPr="00E505D3">
        <w:rPr>
          <w:rFonts w:ascii="Garamond" w:hAnsi="Garamond"/>
          <w:b/>
          <w:bCs/>
          <w:sz w:val="24"/>
          <w:szCs w:val="24"/>
        </w:rPr>
        <w:t xml:space="preserve">Članak </w:t>
      </w:r>
      <w:r w:rsidR="00702019">
        <w:rPr>
          <w:rFonts w:ascii="Garamond" w:hAnsi="Garamond"/>
          <w:b/>
          <w:bCs/>
          <w:sz w:val="24"/>
          <w:szCs w:val="24"/>
        </w:rPr>
        <w:t>9</w:t>
      </w:r>
      <w:r w:rsidRPr="00E505D3">
        <w:rPr>
          <w:rFonts w:ascii="Garamond" w:hAnsi="Garamond"/>
          <w:b/>
          <w:bCs/>
          <w:sz w:val="24"/>
          <w:szCs w:val="24"/>
        </w:rPr>
        <w:t>.</w:t>
      </w:r>
    </w:p>
    <w:p w14:paraId="2A695A3E" w14:textId="77777777" w:rsidR="0023761C" w:rsidRDefault="0023761C" w:rsidP="0023761C">
      <w:pPr>
        <w:rPr>
          <w:rFonts w:ascii="Garamond" w:hAnsi="Garamond"/>
          <w:sz w:val="24"/>
          <w:szCs w:val="24"/>
        </w:rPr>
      </w:pPr>
      <w:r>
        <w:rPr>
          <w:rFonts w:ascii="Garamond" w:hAnsi="Garamond"/>
          <w:sz w:val="24"/>
          <w:szCs w:val="24"/>
        </w:rPr>
        <w:t xml:space="preserve">          Ostale odredbe ove Odluke ostaju nepromijenjene.</w:t>
      </w:r>
    </w:p>
    <w:p w14:paraId="26B7D52A" w14:textId="77777777" w:rsidR="0023761C" w:rsidRDefault="0023761C" w:rsidP="0023761C">
      <w:pPr>
        <w:rPr>
          <w:rFonts w:ascii="Garamond" w:hAnsi="Garamond"/>
          <w:sz w:val="24"/>
          <w:szCs w:val="24"/>
        </w:rPr>
      </w:pPr>
    </w:p>
    <w:p w14:paraId="75798186" w14:textId="14B301F3" w:rsidR="0023761C" w:rsidRDefault="0023761C" w:rsidP="0023761C">
      <w:pPr>
        <w:jc w:val="center"/>
        <w:rPr>
          <w:rFonts w:ascii="Garamond" w:hAnsi="Garamond"/>
          <w:b/>
          <w:sz w:val="24"/>
          <w:szCs w:val="24"/>
        </w:rPr>
      </w:pPr>
      <w:r w:rsidRPr="00091F1A">
        <w:rPr>
          <w:rFonts w:ascii="Garamond" w:hAnsi="Garamond"/>
          <w:b/>
          <w:sz w:val="24"/>
          <w:szCs w:val="24"/>
        </w:rPr>
        <w:t xml:space="preserve">Članak </w:t>
      </w:r>
      <w:r w:rsidR="00702019">
        <w:rPr>
          <w:rFonts w:ascii="Garamond" w:hAnsi="Garamond"/>
          <w:b/>
          <w:sz w:val="24"/>
          <w:szCs w:val="24"/>
        </w:rPr>
        <w:t>10</w:t>
      </w:r>
      <w:r w:rsidRPr="00091F1A">
        <w:rPr>
          <w:rFonts w:ascii="Garamond" w:hAnsi="Garamond"/>
          <w:b/>
          <w:sz w:val="24"/>
          <w:szCs w:val="24"/>
        </w:rPr>
        <w:t>.</w:t>
      </w:r>
    </w:p>
    <w:p w14:paraId="516AE6A4" w14:textId="77777777" w:rsidR="0023761C" w:rsidRPr="007F1853" w:rsidRDefault="0023761C" w:rsidP="0023761C">
      <w:pPr>
        <w:rPr>
          <w:rFonts w:ascii="Garamond" w:hAnsi="Garamond"/>
          <w:sz w:val="24"/>
          <w:szCs w:val="24"/>
        </w:rPr>
      </w:pPr>
      <w:r>
        <w:rPr>
          <w:rFonts w:ascii="Garamond" w:hAnsi="Garamond" w:cs="Arial"/>
          <w:sz w:val="24"/>
          <w:szCs w:val="24"/>
        </w:rPr>
        <w:t xml:space="preserve">          </w:t>
      </w:r>
      <w:r w:rsidRPr="007F1853">
        <w:rPr>
          <w:rFonts w:ascii="Garamond" w:hAnsi="Garamond" w:cs="Arial"/>
          <w:sz w:val="24"/>
          <w:szCs w:val="24"/>
        </w:rPr>
        <w:t>Ova Odluka stupa na snagu osmog dana od dana objave u „Službenim novinama Primorsko-goranske županije“.</w:t>
      </w:r>
    </w:p>
    <w:p w14:paraId="0D1F1040" w14:textId="77777777" w:rsidR="0023761C" w:rsidRDefault="0023761C" w:rsidP="0023761C">
      <w:pPr>
        <w:rPr>
          <w:rFonts w:ascii="Garamond" w:hAnsi="Garamond"/>
          <w:sz w:val="24"/>
          <w:szCs w:val="24"/>
        </w:rPr>
      </w:pPr>
    </w:p>
    <w:p w14:paraId="7BBF2596" w14:textId="77777777" w:rsidR="0023761C" w:rsidRDefault="0023761C" w:rsidP="0023761C">
      <w:pPr>
        <w:rPr>
          <w:rFonts w:ascii="Garamond" w:hAnsi="Garamond"/>
          <w:sz w:val="24"/>
          <w:szCs w:val="24"/>
        </w:rPr>
      </w:pPr>
    </w:p>
    <w:p w14:paraId="6F11F07D" w14:textId="77777777" w:rsidR="0023761C" w:rsidRPr="007F1853" w:rsidRDefault="0023761C" w:rsidP="0023761C">
      <w:pPr>
        <w:keepNext/>
        <w:widowControl w:val="0"/>
        <w:numPr>
          <w:ilvl w:val="2"/>
          <w:numId w:val="1"/>
        </w:numPr>
        <w:suppressAutoHyphens/>
        <w:jc w:val="center"/>
        <w:outlineLvl w:val="2"/>
        <w:rPr>
          <w:rFonts w:ascii="Garamond" w:eastAsiaTheme="majorEastAsia" w:hAnsi="Garamond"/>
          <w:bCs/>
          <w:sz w:val="24"/>
          <w:szCs w:val="24"/>
        </w:rPr>
      </w:pPr>
      <w:r w:rsidRPr="007F1853">
        <w:rPr>
          <w:rFonts w:ascii="Garamond" w:eastAsiaTheme="majorEastAsia" w:hAnsi="Garamond"/>
          <w:bCs/>
          <w:sz w:val="24"/>
          <w:szCs w:val="24"/>
        </w:rPr>
        <w:t xml:space="preserve">OPĆINSKO VIJEĆE </w:t>
      </w:r>
    </w:p>
    <w:p w14:paraId="1E43D523" w14:textId="77777777" w:rsidR="0023761C" w:rsidRPr="007F1853" w:rsidRDefault="0023761C" w:rsidP="0023761C">
      <w:pPr>
        <w:keepNext/>
        <w:widowControl w:val="0"/>
        <w:numPr>
          <w:ilvl w:val="2"/>
          <w:numId w:val="1"/>
        </w:numPr>
        <w:suppressAutoHyphens/>
        <w:jc w:val="center"/>
        <w:outlineLvl w:val="2"/>
        <w:rPr>
          <w:rFonts w:ascii="Garamond" w:eastAsiaTheme="majorEastAsia" w:hAnsi="Garamond"/>
          <w:bCs/>
          <w:sz w:val="24"/>
          <w:szCs w:val="24"/>
        </w:rPr>
      </w:pPr>
      <w:r w:rsidRPr="007F1853">
        <w:rPr>
          <w:rFonts w:ascii="Garamond" w:eastAsiaTheme="majorEastAsia" w:hAnsi="Garamond"/>
          <w:bCs/>
          <w:sz w:val="24"/>
          <w:szCs w:val="24"/>
        </w:rPr>
        <w:t>OPĆINE PUNAT</w:t>
      </w:r>
    </w:p>
    <w:p w14:paraId="2B545E95" w14:textId="77777777" w:rsidR="0023761C" w:rsidRPr="007F1853" w:rsidRDefault="0023761C" w:rsidP="0023761C">
      <w:pPr>
        <w:jc w:val="left"/>
        <w:rPr>
          <w:rFonts w:ascii="Garamond" w:hAnsi="Garamond"/>
          <w:sz w:val="24"/>
          <w:szCs w:val="24"/>
        </w:rPr>
      </w:pPr>
    </w:p>
    <w:p w14:paraId="5EBD3CD0" w14:textId="77777777" w:rsidR="0023761C" w:rsidRPr="007F1853" w:rsidRDefault="0023761C" w:rsidP="0023761C">
      <w:pPr>
        <w:jc w:val="center"/>
        <w:rPr>
          <w:rFonts w:ascii="Garamond" w:hAnsi="Garamond"/>
          <w:sz w:val="24"/>
          <w:szCs w:val="24"/>
        </w:rPr>
      </w:pP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t xml:space="preserve">PREDSJEDNIK </w:t>
      </w:r>
    </w:p>
    <w:p w14:paraId="1CD2EABB" w14:textId="77777777" w:rsidR="0023761C" w:rsidRPr="007F1853" w:rsidRDefault="0023761C" w:rsidP="0023761C">
      <w:pPr>
        <w:jc w:val="center"/>
        <w:rPr>
          <w:rFonts w:ascii="Garamond" w:hAnsi="Garamond"/>
          <w:sz w:val="24"/>
          <w:szCs w:val="24"/>
        </w:rPr>
      </w:pP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t>Goran Gržančić, dr.med.,v.r.</w:t>
      </w:r>
    </w:p>
    <w:p w14:paraId="6283C260" w14:textId="77777777" w:rsidR="0023761C" w:rsidRPr="00AA06BB" w:rsidRDefault="0023761C" w:rsidP="0023761C">
      <w:pPr>
        <w:rPr>
          <w:rFonts w:ascii="Garamond" w:hAnsi="Garamond"/>
          <w:sz w:val="24"/>
          <w:szCs w:val="24"/>
        </w:rPr>
      </w:pPr>
    </w:p>
    <w:p w14:paraId="73C4D0C9" w14:textId="77777777" w:rsidR="0023761C" w:rsidRDefault="0023761C" w:rsidP="0023761C"/>
    <w:p w14:paraId="608AAF25" w14:textId="77777777" w:rsidR="0023761C" w:rsidRDefault="0023761C" w:rsidP="0023761C"/>
    <w:p w14:paraId="436E0FA8" w14:textId="77777777" w:rsidR="0023761C" w:rsidRDefault="0023761C" w:rsidP="0023761C"/>
    <w:p w14:paraId="40E332D7" w14:textId="77777777" w:rsidR="00E26DAB" w:rsidRDefault="008439FE"/>
    <w:sectPr w:rsidR="00E2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26443"/>
    <w:multiLevelType w:val="hybridMultilevel"/>
    <w:tmpl w:val="D1380D14"/>
    <w:lvl w:ilvl="0" w:tplc="21F07178">
      <w:start w:val="1"/>
      <w:numFmt w:val="upperRoman"/>
      <w:lvlText w:val="%1."/>
      <w:lvlJc w:val="left"/>
      <w:pPr>
        <w:ind w:left="862"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1C"/>
    <w:rsid w:val="000927AE"/>
    <w:rsid w:val="000A270D"/>
    <w:rsid w:val="000C0767"/>
    <w:rsid w:val="0010378C"/>
    <w:rsid w:val="00150D32"/>
    <w:rsid w:val="001A173C"/>
    <w:rsid w:val="001D4A3B"/>
    <w:rsid w:val="001F4F72"/>
    <w:rsid w:val="0023761C"/>
    <w:rsid w:val="00237E25"/>
    <w:rsid w:val="00257603"/>
    <w:rsid w:val="002A7338"/>
    <w:rsid w:val="002C55A3"/>
    <w:rsid w:val="00300F3F"/>
    <w:rsid w:val="00354BE8"/>
    <w:rsid w:val="00395D5D"/>
    <w:rsid w:val="004A3EB4"/>
    <w:rsid w:val="004B5641"/>
    <w:rsid w:val="004F29CA"/>
    <w:rsid w:val="00521736"/>
    <w:rsid w:val="0053342C"/>
    <w:rsid w:val="005602D9"/>
    <w:rsid w:val="00635A96"/>
    <w:rsid w:val="00702019"/>
    <w:rsid w:val="007C706F"/>
    <w:rsid w:val="008249AA"/>
    <w:rsid w:val="00831D98"/>
    <w:rsid w:val="008439FE"/>
    <w:rsid w:val="00863C5B"/>
    <w:rsid w:val="00890B07"/>
    <w:rsid w:val="008C19C8"/>
    <w:rsid w:val="00917B38"/>
    <w:rsid w:val="00936FA0"/>
    <w:rsid w:val="00980F7F"/>
    <w:rsid w:val="00A105D2"/>
    <w:rsid w:val="00A468DA"/>
    <w:rsid w:val="00A901A3"/>
    <w:rsid w:val="00B0583B"/>
    <w:rsid w:val="00C14C72"/>
    <w:rsid w:val="00C67545"/>
    <w:rsid w:val="00D4735E"/>
    <w:rsid w:val="00D725F9"/>
    <w:rsid w:val="00D745B1"/>
    <w:rsid w:val="00EF56AF"/>
    <w:rsid w:val="00F7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D998"/>
  <w15:chartTrackingRefBased/>
  <w15:docId w15:val="{B1AC6F91-AFD4-42C3-957D-0843B967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1C"/>
    <w:pPr>
      <w:spacing w:after="0" w:line="240" w:lineRule="auto"/>
      <w:jc w:val="both"/>
    </w:pPr>
    <w:rPr>
      <w:rFonts w:ascii="Times New Roman" w:eastAsia="Times New Roman" w:hAnsi="Times New Roman" w:cs="Times New Roman"/>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61C"/>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028731">
      <w:bodyDiv w:val="1"/>
      <w:marLeft w:val="0"/>
      <w:marRight w:val="0"/>
      <w:marTop w:val="0"/>
      <w:marBottom w:val="0"/>
      <w:divBdr>
        <w:top w:val="none" w:sz="0" w:space="0" w:color="auto"/>
        <w:left w:val="none" w:sz="0" w:space="0" w:color="auto"/>
        <w:bottom w:val="none" w:sz="0" w:space="0" w:color="auto"/>
        <w:right w:val="none" w:sz="0" w:space="0" w:color="auto"/>
      </w:divBdr>
    </w:div>
    <w:div w:id="15321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7</cp:revision>
  <dcterms:created xsi:type="dcterms:W3CDTF">2023-10-10T11:36:00Z</dcterms:created>
  <dcterms:modified xsi:type="dcterms:W3CDTF">2023-11-16T11:32:00Z</dcterms:modified>
</cp:coreProperties>
</file>