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28" w:rsidRPr="005946BE" w:rsidRDefault="001D7128">
      <w:pPr>
        <w:spacing w:before="2" w:after="0" w:line="160" w:lineRule="exact"/>
        <w:rPr>
          <w:sz w:val="16"/>
          <w:szCs w:val="16"/>
        </w:rPr>
      </w:pPr>
    </w:p>
    <w:tbl>
      <w:tblPr>
        <w:tblpPr w:leftFromText="180" w:rightFromText="180" w:vertAnchor="page" w:horzAnchor="margin" w:tblpY="704"/>
        <w:tblW w:w="9991" w:type="dxa"/>
        <w:tblBorders>
          <w:top w:val="single" w:sz="4" w:space="0" w:color="231F20"/>
          <w:left w:val="single" w:sz="4" w:space="0" w:color="231F20"/>
          <w:bottom w:val="single" w:sz="4" w:space="0" w:color="231F20"/>
          <w:right w:val="single" w:sz="4" w:space="0" w:color="231F20"/>
          <w:insideH w:val="single" w:sz="6" w:space="0" w:color="231F20"/>
          <w:insideV w:val="single" w:sz="6" w:space="0" w:color="231F20"/>
        </w:tblBorders>
        <w:tblLayout w:type="fixed"/>
        <w:tblCellMar>
          <w:left w:w="0" w:type="dxa"/>
          <w:right w:w="0" w:type="dxa"/>
        </w:tblCellMar>
        <w:tblLook w:val="01E0"/>
      </w:tblPr>
      <w:tblGrid>
        <w:gridCol w:w="2775"/>
        <w:gridCol w:w="7216"/>
      </w:tblGrid>
      <w:tr w:rsidR="0048311D" w:rsidRPr="005946BE" w:rsidTr="0048311D">
        <w:trPr>
          <w:trHeight w:hRule="exact" w:val="636"/>
        </w:trPr>
        <w:tc>
          <w:tcPr>
            <w:tcW w:w="9991" w:type="dxa"/>
            <w:gridSpan w:val="2"/>
            <w:tcBorders>
              <w:top w:val="single" w:sz="4" w:space="0" w:color="auto"/>
              <w:left w:val="single" w:sz="4" w:space="0" w:color="auto"/>
              <w:bottom w:val="single" w:sz="4" w:space="0" w:color="auto"/>
              <w:right w:val="single" w:sz="4" w:space="0" w:color="auto"/>
            </w:tcBorders>
            <w:shd w:val="clear" w:color="auto" w:fill="0070C0"/>
          </w:tcPr>
          <w:p w:rsidR="0048311D" w:rsidRPr="005946BE" w:rsidRDefault="0048311D" w:rsidP="0048311D">
            <w:pPr>
              <w:spacing w:before="3" w:after="0" w:line="140" w:lineRule="exact"/>
              <w:ind w:right="-432"/>
              <w:rPr>
                <w:sz w:val="14"/>
                <w:szCs w:val="14"/>
              </w:rPr>
            </w:pPr>
            <w:bookmarkStart w:id="0" w:name="_GoBack"/>
            <w:bookmarkEnd w:id="0"/>
          </w:p>
          <w:p w:rsidR="0048311D" w:rsidRPr="005946BE" w:rsidRDefault="0048311D" w:rsidP="0048311D">
            <w:pPr>
              <w:spacing w:after="0" w:line="240" w:lineRule="auto"/>
              <w:ind w:left="39" w:right="-20"/>
              <w:jc w:val="center"/>
              <w:rPr>
                <w:rFonts w:eastAsia="Myriad Pro" w:cs="Myriad Pro"/>
              </w:rPr>
            </w:pPr>
            <w:r w:rsidRPr="0027061D">
              <w:rPr>
                <w:rFonts w:eastAsia="Myriad Pro" w:cs="Myriad Pro"/>
                <w:b/>
                <w:bCs/>
                <w:color w:val="FFFFFF"/>
              </w:rPr>
              <w:t>OB</w:t>
            </w:r>
            <w:r w:rsidRPr="0027061D">
              <w:rPr>
                <w:rFonts w:eastAsia="Myriad Pro" w:cs="Myriad Pro"/>
                <w:b/>
                <w:bCs/>
                <w:color w:val="FFFFFF"/>
                <w:spacing w:val="2"/>
              </w:rPr>
              <w:t>R</w:t>
            </w:r>
            <w:r w:rsidRPr="0027061D">
              <w:rPr>
                <w:rFonts w:eastAsia="Myriad Pro" w:cs="Myriad Pro"/>
                <w:b/>
                <w:bCs/>
                <w:color w:val="FFFFFF"/>
                <w:spacing w:val="1"/>
              </w:rPr>
              <w:t>A</w:t>
            </w:r>
            <w:r w:rsidRPr="0027061D">
              <w:rPr>
                <w:rFonts w:eastAsia="Myriad Pro" w:cs="Myriad Pro"/>
                <w:b/>
                <w:bCs/>
                <w:color w:val="FFFFFF"/>
                <w:spacing w:val="2"/>
              </w:rPr>
              <w:t>Z</w:t>
            </w:r>
            <w:r w:rsidRPr="0027061D">
              <w:rPr>
                <w:rFonts w:eastAsia="Myriad Pro" w:cs="Myriad Pro"/>
                <w:b/>
                <w:bCs/>
                <w:color w:val="FFFFFF"/>
                <w:spacing w:val="-5"/>
              </w:rPr>
              <w:t>A</w:t>
            </w:r>
            <w:r w:rsidRPr="0027061D">
              <w:rPr>
                <w:rFonts w:eastAsia="Myriad Pro" w:cs="Myriad Pro"/>
                <w:b/>
                <w:bCs/>
                <w:color w:val="FFFFFF"/>
              </w:rPr>
              <w:t>C SADR</w:t>
            </w:r>
            <w:r w:rsidRPr="0027061D">
              <w:rPr>
                <w:rFonts w:eastAsia="Myriad Pro" w:cs="Myriad Pro"/>
                <w:b/>
                <w:bCs/>
                <w:color w:val="FFFFFF"/>
                <w:spacing w:val="2"/>
              </w:rPr>
              <w:t>Ž</w:t>
            </w:r>
            <w:r w:rsidRPr="0027061D">
              <w:rPr>
                <w:rFonts w:eastAsia="Myriad Pro" w:cs="Myriad Pro"/>
                <w:b/>
                <w:bCs/>
                <w:color w:val="FFFFFF"/>
                <w:spacing w:val="3"/>
              </w:rPr>
              <w:t>A</w:t>
            </w:r>
            <w:r w:rsidRPr="0027061D">
              <w:rPr>
                <w:rFonts w:eastAsia="Myriad Pro" w:cs="Myriad Pro"/>
                <w:b/>
                <w:bCs/>
                <w:color w:val="FFFFFF"/>
              </w:rPr>
              <w:t>JA DOKUMEN</w:t>
            </w:r>
            <w:r w:rsidRPr="0027061D">
              <w:rPr>
                <w:rFonts w:eastAsia="Myriad Pro" w:cs="Myriad Pro"/>
                <w:b/>
                <w:bCs/>
                <w:color w:val="FFFFFF"/>
                <w:spacing w:val="-16"/>
              </w:rPr>
              <w:t>T</w:t>
            </w:r>
            <w:r w:rsidRPr="0027061D">
              <w:rPr>
                <w:rFonts w:eastAsia="Myriad Pro" w:cs="Myriad Pro"/>
                <w:b/>
                <w:bCs/>
                <w:color w:val="FFFFFF"/>
              </w:rPr>
              <w:t xml:space="preserve">A </w:t>
            </w:r>
            <w:r w:rsidRPr="0027061D">
              <w:rPr>
                <w:rFonts w:eastAsia="Myriad Pro" w:cs="Myriad Pro"/>
                <w:b/>
                <w:bCs/>
                <w:color w:val="FFFFFF"/>
                <w:spacing w:val="2"/>
              </w:rPr>
              <w:t>Z</w:t>
            </w:r>
            <w:r w:rsidRPr="0027061D">
              <w:rPr>
                <w:rFonts w:eastAsia="Myriad Pro" w:cs="Myriad Pro"/>
                <w:b/>
                <w:bCs/>
                <w:color w:val="FFFFFF"/>
              </w:rPr>
              <w:t>A S</w:t>
            </w:r>
            <w:r w:rsidRPr="0027061D">
              <w:rPr>
                <w:rFonts w:eastAsia="Myriad Pro" w:cs="Myriad Pro"/>
                <w:b/>
                <w:bCs/>
                <w:color w:val="FFFFFF"/>
                <w:spacing w:val="-13"/>
              </w:rPr>
              <w:t>A</w:t>
            </w:r>
            <w:r w:rsidRPr="0027061D">
              <w:rPr>
                <w:rFonts w:eastAsia="Myriad Pro" w:cs="Myriad Pro"/>
                <w:b/>
                <w:bCs/>
                <w:color w:val="FFFFFF"/>
                <w:spacing w:val="-9"/>
              </w:rPr>
              <w:t>V</w:t>
            </w:r>
            <w:r w:rsidRPr="0027061D">
              <w:rPr>
                <w:rFonts w:eastAsia="Myriad Pro" w:cs="Myriad Pro"/>
                <w:b/>
                <w:bCs/>
                <w:color w:val="FFFFFF"/>
              </w:rPr>
              <w:t>JE</w:t>
            </w:r>
            <w:r w:rsidRPr="0027061D">
              <w:rPr>
                <w:rFonts w:eastAsia="Myriad Pro" w:cs="Myriad Pro"/>
                <w:b/>
                <w:bCs/>
                <w:color w:val="FFFFFF"/>
                <w:spacing w:val="-6"/>
              </w:rPr>
              <w:t>T</w:t>
            </w:r>
            <w:r w:rsidRPr="0027061D">
              <w:rPr>
                <w:rFonts w:eastAsia="Myriad Pro" w:cs="Myriad Pro"/>
                <w:b/>
                <w:bCs/>
                <w:color w:val="FFFFFF"/>
                <w:spacing w:val="-2"/>
              </w:rPr>
              <w:t>O</w:t>
            </w:r>
            <w:r w:rsidRPr="0027061D">
              <w:rPr>
                <w:rFonts w:eastAsia="Myriad Pro" w:cs="Myriad Pro"/>
                <w:b/>
                <w:bCs/>
                <w:color w:val="FFFFFF"/>
                <w:spacing w:val="-12"/>
              </w:rPr>
              <w:t>V</w:t>
            </w:r>
            <w:r w:rsidRPr="0027061D">
              <w:rPr>
                <w:rFonts w:eastAsia="Myriad Pro" w:cs="Myriad Pro"/>
                <w:b/>
                <w:bCs/>
                <w:color w:val="FFFFFF"/>
              </w:rPr>
              <w:t>ANJE</w:t>
            </w:r>
          </w:p>
        </w:tc>
      </w:tr>
      <w:tr w:rsidR="0048311D" w:rsidRPr="005946BE" w:rsidTr="0048311D">
        <w:trPr>
          <w:trHeight w:hRule="exact" w:val="1285"/>
        </w:trPr>
        <w:tc>
          <w:tcPr>
            <w:tcW w:w="2775" w:type="dxa"/>
            <w:tcBorders>
              <w:top w:val="single" w:sz="4" w:space="0" w:color="auto"/>
              <w:bottom w:val="single" w:sz="6" w:space="0" w:color="231F20"/>
            </w:tcBorders>
            <w:shd w:val="clear" w:color="auto" w:fill="C6D9F1" w:themeFill="text2" w:themeFillTint="33"/>
          </w:tcPr>
          <w:p w:rsidR="0048311D" w:rsidRPr="005946BE" w:rsidRDefault="0048311D" w:rsidP="0048311D">
            <w:pPr>
              <w:spacing w:after="0" w:line="200" w:lineRule="exact"/>
              <w:rPr>
                <w:sz w:val="20"/>
                <w:szCs w:val="20"/>
              </w:rPr>
            </w:pPr>
          </w:p>
          <w:p w:rsidR="0048311D" w:rsidRPr="005946BE" w:rsidRDefault="0048311D" w:rsidP="0048311D">
            <w:pPr>
              <w:spacing w:before="1" w:after="0" w:line="240" w:lineRule="exact"/>
              <w:rPr>
                <w:sz w:val="24"/>
                <w:szCs w:val="24"/>
              </w:rPr>
            </w:pPr>
          </w:p>
          <w:p w:rsidR="0048311D" w:rsidRPr="005946BE" w:rsidRDefault="0048311D" w:rsidP="0048311D">
            <w:pPr>
              <w:spacing w:after="0" w:line="240" w:lineRule="auto"/>
              <w:ind w:left="108" w:right="-20"/>
              <w:rPr>
                <w:rFonts w:eastAsia="Myriad Pro" w:cs="Myriad Pro"/>
              </w:rPr>
            </w:pPr>
            <w:r w:rsidRPr="005946BE">
              <w:rPr>
                <w:rFonts w:eastAsia="Myriad Pro" w:cs="Myriad Pro"/>
                <w:color w:val="231F20"/>
              </w:rPr>
              <w:t>Nasl</w:t>
            </w:r>
            <w:r w:rsidRPr="005946BE">
              <w:rPr>
                <w:rFonts w:eastAsia="Myriad Pro" w:cs="Myriad Pro"/>
                <w:color w:val="231F20"/>
                <w:spacing w:val="-2"/>
              </w:rPr>
              <w:t>o</w:t>
            </w:r>
            <w:r w:rsidRPr="005946BE">
              <w:rPr>
                <w:rFonts w:eastAsia="Myriad Pro" w:cs="Myriad Pro"/>
                <w:color w:val="231F20"/>
              </w:rPr>
              <w:t>v dokumenta</w:t>
            </w:r>
          </w:p>
        </w:tc>
        <w:tc>
          <w:tcPr>
            <w:tcW w:w="7216" w:type="dxa"/>
            <w:tcBorders>
              <w:top w:val="single" w:sz="4" w:space="0" w:color="auto"/>
              <w:bottom w:val="single" w:sz="6" w:space="0" w:color="231F20"/>
            </w:tcBorders>
            <w:shd w:val="clear" w:color="auto" w:fill="C6D9F1" w:themeFill="text2" w:themeFillTint="33"/>
          </w:tcPr>
          <w:p w:rsidR="0048311D" w:rsidRDefault="0048311D" w:rsidP="0048311D">
            <w:pPr>
              <w:spacing w:after="0" w:line="240" w:lineRule="auto"/>
              <w:ind w:right="-20"/>
              <w:rPr>
                <w:rFonts w:eastAsia="Myriad Pro" w:cs="Myriad Pro"/>
                <w:color w:val="231F20"/>
              </w:rPr>
            </w:pPr>
          </w:p>
          <w:p w:rsidR="0048311D" w:rsidRPr="005946BE" w:rsidRDefault="0048311D" w:rsidP="0048311D">
            <w:pPr>
              <w:spacing w:after="0" w:line="240" w:lineRule="auto"/>
              <w:ind w:right="-20"/>
              <w:rPr>
                <w:rFonts w:eastAsia="Myriad Pro" w:cs="Myriad Pro"/>
                <w:sz w:val="16"/>
                <w:szCs w:val="16"/>
              </w:rPr>
            </w:pPr>
            <w:r>
              <w:rPr>
                <w:rFonts w:eastAsia="Myriad Pro" w:cs="Myriad Pro"/>
                <w:color w:val="231F20"/>
              </w:rPr>
              <w:t>PRIJEDLOG ODLUKE O KOMUNALNOM DOPRINOSU</w:t>
            </w:r>
          </w:p>
        </w:tc>
      </w:tr>
      <w:tr w:rsidR="0048311D" w:rsidRPr="005946BE" w:rsidTr="0048311D">
        <w:trPr>
          <w:trHeight w:hRule="exact" w:val="960"/>
        </w:trPr>
        <w:tc>
          <w:tcPr>
            <w:tcW w:w="2775" w:type="dxa"/>
            <w:tcBorders>
              <w:top w:val="single" w:sz="6" w:space="0" w:color="231F20"/>
              <w:bottom w:val="single" w:sz="6" w:space="0" w:color="231F20"/>
            </w:tcBorders>
            <w:shd w:val="clear" w:color="auto" w:fill="C6D9F1" w:themeFill="text2" w:themeFillTint="33"/>
          </w:tcPr>
          <w:p w:rsidR="0048311D" w:rsidRPr="005946BE" w:rsidRDefault="0048311D" w:rsidP="0048311D">
            <w:pPr>
              <w:spacing w:before="37" w:after="0" w:line="260" w:lineRule="exact"/>
              <w:ind w:left="108" w:right="407"/>
              <w:rPr>
                <w:rFonts w:eastAsia="Myriad Pro" w:cs="Myriad Pro"/>
              </w:rPr>
            </w:pPr>
            <w:r w:rsidRPr="005946BE">
              <w:rPr>
                <w:rFonts w:eastAsia="Myriad Pro" w:cs="Myriad Pro"/>
                <w:color w:val="231F20"/>
              </w:rPr>
              <w:t>S</w:t>
            </w:r>
            <w:r w:rsidRPr="005946BE">
              <w:rPr>
                <w:rFonts w:eastAsia="Myriad Pro" w:cs="Myriad Pro"/>
                <w:color w:val="231F20"/>
                <w:spacing w:val="2"/>
              </w:rPr>
              <w:t>t</w:t>
            </w:r>
            <w:r w:rsidRPr="005946BE">
              <w:rPr>
                <w:rFonts w:eastAsia="Myriad Pro" w:cs="Myriad Pro"/>
                <w:color w:val="231F20"/>
              </w:rPr>
              <w:t>vara</w:t>
            </w:r>
            <w:r w:rsidRPr="005946BE">
              <w:rPr>
                <w:rFonts w:eastAsia="Myriad Pro" w:cs="Myriad Pro"/>
                <w:color w:val="231F20"/>
                <w:spacing w:val="-1"/>
              </w:rPr>
              <w:t>t</w:t>
            </w:r>
            <w:r w:rsidRPr="005946BE">
              <w:rPr>
                <w:rFonts w:eastAsia="Myriad Pro" w:cs="Myriad Pro"/>
                <w:color w:val="231F20"/>
              </w:rPr>
              <w:t>elj dokumenta, tijelo koje p</w:t>
            </w:r>
            <w:r w:rsidRPr="005946BE">
              <w:rPr>
                <w:rFonts w:eastAsia="Myriad Pro" w:cs="Myriad Pro"/>
                <w:color w:val="231F20"/>
                <w:spacing w:val="-2"/>
              </w:rPr>
              <w:t>rov</w:t>
            </w:r>
            <w:r w:rsidRPr="005946BE">
              <w:rPr>
                <w:rFonts w:eastAsia="Myriad Pro" w:cs="Myriad Pro"/>
                <w:color w:val="231F20"/>
              </w:rPr>
              <w:t>odi s</w:t>
            </w:r>
            <w:r w:rsidRPr="005946BE">
              <w:rPr>
                <w:rFonts w:eastAsia="Myriad Pro" w:cs="Myriad Pro"/>
                <w:color w:val="231F20"/>
                <w:spacing w:val="-2"/>
              </w:rPr>
              <w:t>a</w:t>
            </w:r>
            <w:r w:rsidRPr="005946BE">
              <w:rPr>
                <w:rFonts w:eastAsia="Myriad Pro" w:cs="Myriad Pro"/>
                <w:color w:val="231F20"/>
              </w:rPr>
              <w:t>vje</w:t>
            </w:r>
            <w:r w:rsidRPr="005946BE">
              <w:rPr>
                <w:rFonts w:eastAsia="Myriad Pro" w:cs="Myriad Pro"/>
                <w:color w:val="231F20"/>
                <w:spacing w:val="-1"/>
              </w:rPr>
              <w:t>t</w:t>
            </w:r>
            <w:r w:rsidRPr="005946BE">
              <w:rPr>
                <w:rFonts w:eastAsia="Myriad Pro" w:cs="Myriad Pro"/>
                <w:color w:val="231F20"/>
                <w:spacing w:val="-2"/>
              </w:rPr>
              <w:t>o</w:t>
            </w:r>
            <w:r w:rsidRPr="005946BE">
              <w:rPr>
                <w:rFonts w:eastAsia="Myriad Pro" w:cs="Myriad Pro"/>
                <w:color w:val="231F20"/>
                <w:spacing w:val="-1"/>
              </w:rPr>
              <w:t>v</w:t>
            </w:r>
            <w:r w:rsidRPr="005946BE">
              <w:rPr>
                <w:rFonts w:eastAsia="Myriad Pro" w:cs="Myriad Pro"/>
                <w:color w:val="231F20"/>
              </w:rPr>
              <w:t>anje</w:t>
            </w:r>
          </w:p>
        </w:tc>
        <w:tc>
          <w:tcPr>
            <w:tcW w:w="7216" w:type="dxa"/>
            <w:tcBorders>
              <w:top w:val="single" w:sz="6" w:space="0" w:color="231F20"/>
              <w:bottom w:val="single" w:sz="6" w:space="0" w:color="231F20"/>
            </w:tcBorders>
            <w:shd w:val="clear" w:color="auto" w:fill="C6D9F1" w:themeFill="text2" w:themeFillTint="33"/>
          </w:tcPr>
          <w:p w:rsidR="0048311D" w:rsidRPr="005946BE" w:rsidRDefault="0048311D" w:rsidP="0048311D">
            <w:pPr>
              <w:spacing w:before="16" w:after="0" w:line="280" w:lineRule="exact"/>
              <w:rPr>
                <w:sz w:val="28"/>
                <w:szCs w:val="28"/>
              </w:rPr>
            </w:pPr>
          </w:p>
          <w:p w:rsidR="0048311D" w:rsidRPr="005946BE" w:rsidRDefault="0048311D" w:rsidP="0048311D">
            <w:pPr>
              <w:spacing w:after="0" w:line="240" w:lineRule="auto"/>
              <w:ind w:right="-20"/>
              <w:rPr>
                <w:rFonts w:eastAsia="Myriad Pro" w:cs="Myriad Pro"/>
              </w:rPr>
            </w:pPr>
            <w:r>
              <w:rPr>
                <w:rFonts w:eastAsia="Myriad Pro" w:cs="Myriad Pro"/>
                <w:color w:val="231F20"/>
                <w:spacing w:val="-3"/>
              </w:rPr>
              <w:t xml:space="preserve"> Općina Punat, Jedinstveni upravni odjel</w:t>
            </w:r>
          </w:p>
        </w:tc>
      </w:tr>
      <w:tr w:rsidR="0048311D" w:rsidRPr="005946BE" w:rsidTr="0048311D">
        <w:trPr>
          <w:trHeight w:hRule="exact" w:val="738"/>
        </w:trPr>
        <w:tc>
          <w:tcPr>
            <w:tcW w:w="2775" w:type="dxa"/>
            <w:tcBorders>
              <w:top w:val="single" w:sz="6" w:space="0" w:color="231F20"/>
              <w:bottom w:val="single" w:sz="6" w:space="0" w:color="231F20"/>
            </w:tcBorders>
            <w:shd w:val="clear" w:color="auto" w:fill="C6D9F1" w:themeFill="text2" w:themeFillTint="33"/>
          </w:tcPr>
          <w:p w:rsidR="0048311D" w:rsidRPr="005946BE" w:rsidRDefault="0048311D" w:rsidP="0048311D">
            <w:pPr>
              <w:spacing w:before="35" w:after="0" w:line="240" w:lineRule="auto"/>
              <w:ind w:left="108" w:right="-20"/>
              <w:rPr>
                <w:rFonts w:eastAsia="Myriad Pro" w:cs="Myriad Pro"/>
              </w:rPr>
            </w:pPr>
            <w:r w:rsidRPr="005946BE">
              <w:rPr>
                <w:rFonts w:eastAsia="Myriad Pro" w:cs="Myriad Pro"/>
                <w:color w:val="231F20"/>
                <w:spacing w:val="-2"/>
              </w:rPr>
              <w:t>S</w:t>
            </w:r>
            <w:r w:rsidRPr="005946BE">
              <w:rPr>
                <w:rFonts w:eastAsia="Myriad Pro" w:cs="Myriad Pro"/>
                <w:color w:val="231F20"/>
              </w:rPr>
              <w:t>vrha dokumenta</w:t>
            </w:r>
          </w:p>
        </w:tc>
        <w:tc>
          <w:tcPr>
            <w:tcW w:w="7216" w:type="dxa"/>
            <w:tcBorders>
              <w:top w:val="single" w:sz="6" w:space="0" w:color="231F20"/>
              <w:bottom w:val="single" w:sz="6" w:space="0" w:color="231F20"/>
            </w:tcBorders>
            <w:shd w:val="clear" w:color="auto" w:fill="C6D9F1" w:themeFill="text2" w:themeFillTint="33"/>
          </w:tcPr>
          <w:p w:rsidR="0048311D" w:rsidRPr="00D325F0" w:rsidRDefault="0048311D" w:rsidP="0048311D">
            <w:pPr>
              <w:spacing w:before="35" w:after="0" w:line="240" w:lineRule="auto"/>
              <w:ind w:right="-20"/>
              <w:jc w:val="both"/>
              <w:rPr>
                <w:rFonts w:eastAsia="Myriad Pro" w:cs="Myriad Pro"/>
              </w:rPr>
            </w:pPr>
            <w:r w:rsidRPr="00D325F0">
              <w:rPr>
                <w:rFonts w:eastAsia="Myriad Pro" w:cs="Myriad Pro"/>
              </w:rPr>
              <w:t xml:space="preserve">Odlukom se </w:t>
            </w:r>
            <w:r w:rsidRPr="00D325F0">
              <w:rPr>
                <w:rFonts w:ascii="Times New Roman" w:hAnsi="Times New Roman" w:cs="Times New Roman"/>
              </w:rPr>
              <w:t xml:space="preserve"> </w:t>
            </w:r>
            <w:r>
              <w:rPr>
                <w:rFonts w:cs="Times New Roman"/>
              </w:rPr>
              <w:t>uređuje</w:t>
            </w:r>
            <w:r w:rsidRPr="00D325F0">
              <w:rPr>
                <w:rFonts w:cs="Times New Roman"/>
              </w:rPr>
              <w:t xml:space="preserve"> </w:t>
            </w:r>
            <w:r>
              <w:rPr>
                <w:rFonts w:cs="Times New Roman"/>
              </w:rPr>
              <w:t>način obračuna komunalnog doprinosa</w:t>
            </w:r>
            <w:r w:rsidRPr="00D325F0">
              <w:rPr>
                <w:rFonts w:cs="Times New Roman"/>
              </w:rPr>
              <w:t xml:space="preserve"> na području Općine Punat</w:t>
            </w:r>
          </w:p>
        </w:tc>
      </w:tr>
      <w:tr w:rsidR="0048311D" w:rsidRPr="005946BE" w:rsidTr="0048311D">
        <w:trPr>
          <w:trHeight w:hRule="exact" w:val="376"/>
        </w:trPr>
        <w:tc>
          <w:tcPr>
            <w:tcW w:w="2775" w:type="dxa"/>
            <w:tcBorders>
              <w:top w:val="single" w:sz="6" w:space="0" w:color="231F20"/>
              <w:bottom w:val="single" w:sz="6" w:space="0" w:color="231F20"/>
            </w:tcBorders>
            <w:shd w:val="clear" w:color="auto" w:fill="C6D9F1" w:themeFill="text2" w:themeFillTint="33"/>
          </w:tcPr>
          <w:p w:rsidR="0048311D" w:rsidRPr="005946BE" w:rsidRDefault="0048311D" w:rsidP="0048311D">
            <w:pPr>
              <w:spacing w:before="35" w:after="0" w:line="240" w:lineRule="auto"/>
              <w:ind w:left="108" w:right="-20"/>
              <w:rPr>
                <w:rFonts w:eastAsia="Myriad Pro" w:cs="Myriad Pro"/>
              </w:rPr>
            </w:pPr>
            <w:r w:rsidRPr="005946BE">
              <w:rPr>
                <w:rFonts w:eastAsia="Myriad Pro" w:cs="Myriad Pro"/>
                <w:color w:val="231F20"/>
              </w:rPr>
              <w:t>Datum dokumenta</w:t>
            </w:r>
          </w:p>
        </w:tc>
        <w:tc>
          <w:tcPr>
            <w:tcW w:w="7216" w:type="dxa"/>
            <w:tcBorders>
              <w:top w:val="single" w:sz="6" w:space="0" w:color="231F20"/>
              <w:bottom w:val="single" w:sz="6" w:space="0" w:color="231F20"/>
            </w:tcBorders>
            <w:shd w:val="clear" w:color="auto" w:fill="C6D9F1" w:themeFill="text2" w:themeFillTint="33"/>
          </w:tcPr>
          <w:p w:rsidR="0048311D" w:rsidRPr="005946BE" w:rsidRDefault="0048311D" w:rsidP="0048311D">
            <w:pPr>
              <w:spacing w:before="35" w:after="0" w:line="240" w:lineRule="auto"/>
              <w:ind w:right="-20"/>
              <w:rPr>
                <w:rFonts w:eastAsia="Myriad Pro" w:cs="Myriad Pro"/>
              </w:rPr>
            </w:pPr>
            <w:r>
              <w:rPr>
                <w:rFonts w:eastAsia="Myriad Pro" w:cs="Myriad Pro"/>
                <w:color w:val="231F20"/>
              </w:rPr>
              <w:t>11. siječanj  2019. godine</w:t>
            </w:r>
          </w:p>
        </w:tc>
      </w:tr>
      <w:tr w:rsidR="0048311D" w:rsidRPr="005946BE" w:rsidTr="00951538">
        <w:trPr>
          <w:trHeight w:hRule="exact" w:val="9196"/>
        </w:trPr>
        <w:tc>
          <w:tcPr>
            <w:tcW w:w="9991" w:type="dxa"/>
            <w:gridSpan w:val="2"/>
            <w:tcBorders>
              <w:top w:val="single" w:sz="6" w:space="0" w:color="231F20"/>
              <w:bottom w:val="single" w:sz="6" w:space="0" w:color="231F20"/>
            </w:tcBorders>
            <w:shd w:val="clear" w:color="auto" w:fill="C6D9F1" w:themeFill="text2" w:themeFillTint="33"/>
          </w:tcPr>
          <w:p w:rsidR="0048311D" w:rsidRPr="0048311D" w:rsidRDefault="0048311D" w:rsidP="0048311D">
            <w:pPr>
              <w:pStyle w:val="Citati"/>
              <w:tabs>
                <w:tab w:val="left" w:pos="9498"/>
                <w:tab w:val="left" w:pos="9638"/>
              </w:tabs>
              <w:spacing w:after="0"/>
              <w:ind w:left="147" w:right="-1"/>
              <w:jc w:val="both"/>
              <w:rPr>
                <w:rFonts w:asciiTheme="minorHAnsi" w:hAnsiTheme="minorHAnsi" w:cs="Times New Roman"/>
                <w:b/>
                <w:bCs/>
                <w:sz w:val="22"/>
                <w:szCs w:val="22"/>
              </w:rPr>
            </w:pPr>
            <w:r w:rsidRPr="0048311D">
              <w:rPr>
                <w:rFonts w:asciiTheme="minorHAnsi" w:hAnsiTheme="minorHAnsi" w:cs="Times New Roman"/>
                <w:sz w:val="22"/>
                <w:szCs w:val="22"/>
              </w:rPr>
              <w:t xml:space="preserve">Pravni temelj za </w:t>
            </w:r>
            <w:r>
              <w:rPr>
                <w:rFonts w:asciiTheme="minorHAnsi" w:hAnsiTheme="minorHAnsi" w:cs="Times New Roman"/>
                <w:sz w:val="22"/>
                <w:szCs w:val="22"/>
              </w:rPr>
              <w:t>donošenje ove Odluke je članak 78</w:t>
            </w:r>
            <w:r w:rsidRPr="0048311D">
              <w:rPr>
                <w:rFonts w:asciiTheme="minorHAnsi" w:hAnsiTheme="minorHAnsi" w:cs="Times New Roman"/>
                <w:sz w:val="22"/>
                <w:szCs w:val="22"/>
              </w:rPr>
              <w:t>.</w:t>
            </w:r>
            <w:r>
              <w:rPr>
                <w:rFonts w:asciiTheme="minorHAnsi" w:hAnsiTheme="minorHAnsi" w:cs="Times New Roman"/>
                <w:sz w:val="22"/>
                <w:szCs w:val="22"/>
              </w:rPr>
              <w:t xml:space="preserve"> i 130.</w:t>
            </w:r>
            <w:r w:rsidRPr="0048311D">
              <w:rPr>
                <w:rFonts w:asciiTheme="minorHAnsi" w:hAnsiTheme="minorHAnsi" w:cs="Times New Roman"/>
                <w:sz w:val="22"/>
                <w:szCs w:val="22"/>
              </w:rPr>
              <w:t xml:space="preserve"> Zakona o </w:t>
            </w:r>
            <w:r>
              <w:rPr>
                <w:rFonts w:asciiTheme="minorHAnsi" w:hAnsiTheme="minorHAnsi" w:cs="Times New Roman"/>
                <w:sz w:val="22"/>
                <w:szCs w:val="22"/>
              </w:rPr>
              <w:t>komunalnom gospodarstvu („Narodne novine“, broj 68/18 i</w:t>
            </w:r>
            <w:r w:rsidRPr="0048311D">
              <w:rPr>
                <w:rFonts w:asciiTheme="minorHAnsi" w:hAnsiTheme="minorHAnsi" w:cs="Times New Roman"/>
                <w:sz w:val="22"/>
                <w:szCs w:val="22"/>
              </w:rPr>
              <w:t xml:space="preserve"> </w:t>
            </w:r>
            <w:r>
              <w:rPr>
                <w:rFonts w:asciiTheme="minorHAnsi" w:hAnsiTheme="minorHAnsi" w:cs="Times New Roman"/>
                <w:sz w:val="22"/>
                <w:szCs w:val="22"/>
              </w:rPr>
              <w:t>110/18</w:t>
            </w:r>
            <w:r w:rsidR="0072132E">
              <w:rPr>
                <w:rFonts w:asciiTheme="minorHAnsi" w:hAnsiTheme="minorHAnsi" w:cs="Times New Roman"/>
                <w:sz w:val="22"/>
                <w:szCs w:val="22"/>
              </w:rPr>
              <w:t>) i</w:t>
            </w:r>
            <w:r w:rsidRPr="0048311D">
              <w:rPr>
                <w:rFonts w:asciiTheme="minorHAnsi" w:hAnsiTheme="minorHAnsi" w:cs="Times New Roman"/>
                <w:sz w:val="22"/>
                <w:szCs w:val="22"/>
              </w:rPr>
              <w:t xml:space="preserve"> članak 31. Statuta Općine Punat („Službene novine Primorsko-goranske županije“ broj 8/18).</w:t>
            </w:r>
          </w:p>
          <w:p w:rsidR="0048311D" w:rsidRDefault="0048311D" w:rsidP="0048311D">
            <w:pPr>
              <w:spacing w:before="35" w:after="0" w:line="240" w:lineRule="auto"/>
              <w:ind w:left="108" w:right="-20"/>
              <w:rPr>
                <w:rFonts w:eastAsia="Myriad Pro" w:cs="Myriad Pro"/>
              </w:rPr>
            </w:pPr>
            <w:r>
              <w:rPr>
                <w:rFonts w:eastAsia="Myriad Pro" w:cs="Myriad Pro"/>
              </w:rPr>
              <w:t>Odredbom članka 78. Zakona o komunalnom gospodarstvu propisano je da predstavničko tijelo jedinice lokalne samouprave donosi Odluku o komunalnom doprinosu kojom se određuju zone u jedinici lokalne samouprave za plaćanje komunalnom doprinosa, jedinična vrijednost komunalnog doprinosa po pojednimim zonama, način i rokovi plaćanja komunalnog doprinosa te opći uvjeti i razlozi zbog kojih se u pojedinim slučajevima odobrava djelomično ili potpuno oslobađanje od plaćanja komunalnog doprinosa.</w:t>
            </w:r>
          </w:p>
          <w:p w:rsidR="0048311D" w:rsidRDefault="000D471F" w:rsidP="000D471F">
            <w:pPr>
              <w:spacing w:before="35" w:after="0" w:line="240" w:lineRule="auto"/>
              <w:ind w:left="108" w:right="-20"/>
              <w:rPr>
                <w:rFonts w:eastAsia="Myriad Pro" w:cs="Myriad Pro"/>
              </w:rPr>
            </w:pPr>
            <w:r>
              <w:rPr>
                <w:rFonts w:eastAsia="Myriad Pro" w:cs="Myriad Pro"/>
              </w:rPr>
              <w:t>Jedinična vrijednost komunalnog doprinosa ne može biti viša od 10% prosječnih troškova građenja kubnog metra</w:t>
            </w:r>
            <w:r w:rsidR="0072132E">
              <w:rPr>
                <w:rFonts w:eastAsia="Myriad Pro" w:cs="Myriad Pro"/>
              </w:rPr>
              <w:t xml:space="preserve"> (m</w:t>
            </w:r>
            <w:r w:rsidR="0072132E">
              <w:rPr>
                <w:rFonts w:eastAsia="Myriad Pro" w:cs="Myriad Pro"/>
                <w:vertAlign w:val="superscript"/>
              </w:rPr>
              <w:t>3</w:t>
            </w:r>
            <w:r w:rsidR="0072132E">
              <w:rPr>
                <w:rFonts w:eastAsia="Myriad Pro" w:cs="Myriad Pro"/>
              </w:rPr>
              <w:t>)</w:t>
            </w:r>
            <w:r>
              <w:rPr>
                <w:rFonts w:eastAsia="Myriad Pro" w:cs="Myriad Pro"/>
              </w:rPr>
              <w:t xml:space="preserve"> građevine u Republici Hrvatskoj. Zadnje pojedinačne troškove građenja kubnog metra donio je ministar nadležan za graditeljstvo i oni iznose 1.382,86 kn i objavljeni su u „Narodnim novinama“ br. 98/2018.</w:t>
            </w:r>
          </w:p>
          <w:p w:rsidR="000D471F" w:rsidRDefault="00634FCE" w:rsidP="000D471F">
            <w:pPr>
              <w:spacing w:before="35" w:after="0" w:line="240" w:lineRule="auto"/>
              <w:ind w:left="108" w:right="-20"/>
              <w:rPr>
                <w:rFonts w:eastAsia="Myriad Pro" w:cs="Myriad Pro"/>
              </w:rPr>
            </w:pPr>
            <w:r>
              <w:rPr>
                <w:rFonts w:eastAsia="Myriad Pro" w:cs="Myriad Pro"/>
              </w:rPr>
              <w:t>Na području Općine Punat definirane su tri zone. U prvu zonu obuhvaćena svu sva građevinska područja sukladno Prostornom planu Općine Punat, osim građevinskog područja poslovne zone i građevinskih područja dijela naselja Stara Baška koji nemaju mogućnosti spajanja na vodoopskrbni sustav naselja Stara Baška.</w:t>
            </w:r>
          </w:p>
          <w:p w:rsidR="00634FCE" w:rsidRDefault="00634FCE" w:rsidP="000D471F">
            <w:pPr>
              <w:spacing w:before="35" w:after="0" w:line="240" w:lineRule="auto"/>
              <w:ind w:left="108" w:right="-20"/>
              <w:rPr>
                <w:rFonts w:eastAsia="Myriad Pro" w:cs="Myriad Pro"/>
              </w:rPr>
            </w:pPr>
            <w:r>
              <w:rPr>
                <w:rFonts w:eastAsia="Myriad Pro" w:cs="Myriad Pro"/>
              </w:rPr>
              <w:t>Drugu zonu čini dio naselja Stara Baška koji nema mogućnosti spajanja na vodoopskrbni sustav naselja Stara Baška i treću zonu obuhvaća građevinsko područje poslovne zone. Jedinične vrijednosti komunalnog doprinosa po zonama nije se značajnije mijenjala (</w:t>
            </w:r>
            <w:r w:rsidR="0072132E">
              <w:rPr>
                <w:rFonts w:eastAsia="Myriad Pro" w:cs="Myriad Pro"/>
              </w:rPr>
              <w:t>osim zaokruživanja</w:t>
            </w:r>
            <w:r>
              <w:rPr>
                <w:rFonts w:eastAsia="Myriad Pro" w:cs="Myriad Pro"/>
              </w:rPr>
              <w:t xml:space="preserve"> decimala na cijeli broj), dok je za poslovnu zonu definirana u vrijednosti od 14</w:t>
            </w:r>
            <w:r w:rsidR="0072132E">
              <w:rPr>
                <w:rFonts w:eastAsia="Myriad Pro" w:cs="Myriad Pro"/>
              </w:rPr>
              <w:t>,00</w:t>
            </w:r>
            <w:r>
              <w:rPr>
                <w:rFonts w:eastAsia="Myriad Pro" w:cs="Myriad Pro"/>
              </w:rPr>
              <w:t xml:space="preserve"> kuna.</w:t>
            </w:r>
          </w:p>
          <w:p w:rsidR="00634FCE" w:rsidRDefault="00634FCE" w:rsidP="000D471F">
            <w:pPr>
              <w:spacing w:before="35" w:after="0" w:line="240" w:lineRule="auto"/>
              <w:ind w:left="108" w:right="-20"/>
              <w:rPr>
                <w:rFonts w:eastAsia="Myriad Pro" w:cs="Myriad Pro"/>
              </w:rPr>
            </w:pPr>
            <w:r>
              <w:rPr>
                <w:rFonts w:eastAsia="Myriad Pro" w:cs="Myriad Pro"/>
              </w:rPr>
              <w:t xml:space="preserve">Rokovi plaćanja komunalnog doprinosa bitno se ne razlikuju u odnosu na dosadašnji način plaćanja. </w:t>
            </w:r>
            <w:r w:rsidR="00D8098C">
              <w:rPr>
                <w:rFonts w:eastAsia="Myriad Pro" w:cs="Myriad Pro"/>
              </w:rPr>
              <w:t>Ovom Odlukom omogućilo se je da se u pojedinačnim slučajevima na zahtjev investitora omogući odgoda plaćanja komunalnog doprinosa preostalih 70% na rok od najviše 3 godine.</w:t>
            </w:r>
          </w:p>
          <w:p w:rsidR="00D8098C" w:rsidRDefault="0072132E" w:rsidP="000D471F">
            <w:pPr>
              <w:spacing w:before="35" w:after="0" w:line="240" w:lineRule="auto"/>
              <w:ind w:left="108" w:right="-20"/>
              <w:rPr>
                <w:rFonts w:eastAsia="Myriad Pro" w:cs="Myriad Pro"/>
              </w:rPr>
            </w:pPr>
            <w:r>
              <w:rPr>
                <w:rFonts w:eastAsia="Myriad Pro" w:cs="Myriad Pro"/>
              </w:rPr>
              <w:t>Kod d</w:t>
            </w:r>
            <w:r w:rsidR="00D8098C">
              <w:rPr>
                <w:rFonts w:eastAsia="Myriad Pro" w:cs="Myriad Pro"/>
              </w:rPr>
              <w:t>jelomično</w:t>
            </w:r>
            <w:r>
              <w:rPr>
                <w:rFonts w:eastAsia="Myriad Pro" w:cs="Myriad Pro"/>
              </w:rPr>
              <w:t>g oslobađanja</w:t>
            </w:r>
            <w:r w:rsidR="00D8098C">
              <w:rPr>
                <w:rFonts w:eastAsia="Myriad Pro" w:cs="Myriad Pro"/>
              </w:rPr>
              <w:t xml:space="preserve"> od plaćanja komunalnog doprinosa kao i do sada Općina Punat oslobodit će fizičku osobu – investitora koji novom gradnjom objekta na vlastitom građevinskom zemljištu rješava svoje stambene potrebe, uz uvjet da ima neprekidno prijavljeno prebivalište na području Općine Punat 10 i više godina te nema u vlasništvu drugu kuću ili stan. Također, ukoliko je investitor hrvatski branitelj iz Domovinskog rata, ima pravo na dodatno oslobađanje od plaćanja komunalnog doprinosa</w:t>
            </w:r>
            <w:r w:rsidR="00897BF1">
              <w:rPr>
                <w:rFonts w:eastAsia="Myriad Pro" w:cs="Myriad Pro"/>
              </w:rPr>
              <w:t>. Nadalje zadržano je i pravo na oslobađanje za</w:t>
            </w:r>
            <w:r w:rsidR="00202402">
              <w:rPr>
                <w:rFonts w:eastAsia="Myriad Pro" w:cs="Myriad Pro"/>
              </w:rPr>
              <w:t xml:space="preserve"> hrvatske</w:t>
            </w:r>
            <w:r w:rsidR="00897BF1">
              <w:rPr>
                <w:rFonts w:eastAsia="Myriad Pro" w:cs="Myriad Pro"/>
              </w:rPr>
              <w:t xml:space="preserve"> branitelje</w:t>
            </w:r>
            <w:r w:rsidR="00202402">
              <w:rPr>
                <w:rFonts w:eastAsia="Myriad Pro" w:cs="Myriad Pro"/>
              </w:rPr>
              <w:t xml:space="preserve"> iz Domovinskog rata</w:t>
            </w:r>
            <w:r w:rsidR="00897BF1">
              <w:rPr>
                <w:rFonts w:eastAsia="Myriad Pro" w:cs="Myriad Pro"/>
              </w:rPr>
              <w:t xml:space="preserve"> koji oz</w:t>
            </w:r>
            <w:r w:rsidR="00202402">
              <w:rPr>
                <w:rFonts w:eastAsia="Myriad Pro" w:cs="Myriad Pro"/>
              </w:rPr>
              <w:t>akonjuju</w:t>
            </w:r>
            <w:r w:rsidR="00897BF1">
              <w:rPr>
                <w:rFonts w:eastAsia="Myriad Pro" w:cs="Myriad Pro"/>
              </w:rPr>
              <w:t xml:space="preserve"> </w:t>
            </w:r>
            <w:r w:rsidR="00202402">
              <w:rPr>
                <w:rFonts w:eastAsia="Myriad Pro" w:cs="Myriad Pro"/>
              </w:rPr>
              <w:t>postojeći</w:t>
            </w:r>
            <w:r w:rsidR="00897BF1">
              <w:rPr>
                <w:rFonts w:eastAsia="Myriad Pro" w:cs="Myriad Pro"/>
              </w:rPr>
              <w:t xml:space="preserve"> </w:t>
            </w:r>
            <w:r w:rsidR="00202402">
              <w:rPr>
                <w:rFonts w:eastAsia="Myriad Pro" w:cs="Myriad Pro"/>
              </w:rPr>
              <w:t>objekt</w:t>
            </w:r>
            <w:r w:rsidR="00897BF1">
              <w:rPr>
                <w:rFonts w:eastAsia="Myriad Pro" w:cs="Myriad Pro"/>
              </w:rPr>
              <w:t>.</w:t>
            </w:r>
          </w:p>
          <w:p w:rsidR="00D8098C" w:rsidRDefault="00D8098C" w:rsidP="000D471F">
            <w:pPr>
              <w:spacing w:before="35" w:after="0" w:line="240" w:lineRule="auto"/>
              <w:ind w:left="108" w:right="-20"/>
              <w:rPr>
                <w:rFonts w:eastAsia="Myriad Pro" w:cs="Myriad Pro"/>
              </w:rPr>
            </w:pPr>
            <w:r>
              <w:rPr>
                <w:rFonts w:eastAsia="Myriad Pro" w:cs="Myriad Pro"/>
              </w:rPr>
              <w:t xml:space="preserve">Investitorima </w:t>
            </w:r>
            <w:r w:rsidR="00951538">
              <w:rPr>
                <w:rFonts w:eastAsia="Myriad Pro" w:cs="Myriad Pro"/>
              </w:rPr>
              <w:t>za izgradnju</w:t>
            </w:r>
            <w:r w:rsidR="00202402">
              <w:rPr>
                <w:rFonts w:eastAsia="Myriad Pro" w:cs="Myriad Pro"/>
              </w:rPr>
              <w:t xml:space="preserve"> </w:t>
            </w:r>
            <w:r w:rsidR="00951538">
              <w:rPr>
                <w:rFonts w:eastAsia="Myriad Pro" w:cs="Myriad Pro"/>
              </w:rPr>
              <w:t>objekata iz skupine hotela sa 4 i 5 zvjezdica</w:t>
            </w:r>
            <w:r w:rsidR="00202402">
              <w:rPr>
                <w:rFonts w:eastAsia="Myriad Pro" w:cs="Myriad Pro"/>
              </w:rPr>
              <w:t>, kao i kod rekonstrukcije kojima se podiže kategorizacija</w:t>
            </w:r>
            <w:r w:rsidR="00951538">
              <w:rPr>
                <w:rFonts w:eastAsia="Myriad Pro" w:cs="Myriad Pro"/>
              </w:rPr>
              <w:t>, na zahtjev investitora može se djelomično osloboditi plaćanja od komunalnog doprinosa u roku od 3 mjeseca od dana izdane uporabne dozvole.</w:t>
            </w:r>
          </w:p>
          <w:p w:rsidR="00951538" w:rsidRPr="005946BE" w:rsidRDefault="00951538" w:rsidP="000D471F">
            <w:pPr>
              <w:spacing w:before="35" w:after="0" w:line="240" w:lineRule="auto"/>
              <w:ind w:left="108" w:right="-20"/>
              <w:rPr>
                <w:rFonts w:eastAsia="Myriad Pro" w:cs="Myriad Pro"/>
              </w:rPr>
            </w:pPr>
            <w:r>
              <w:rPr>
                <w:rFonts w:eastAsia="Myriad Pro" w:cs="Myriad Pro"/>
              </w:rPr>
              <w:t xml:space="preserve">Zakon o komunalnom gospodarstvu stupio je na snagu 4. kolovoza 2018. godine. Sukladno članku 130. Zakona, jedinice lokalne samouprave dužne su donijeti Odluku o komunalnom doprinosu u roku od šest mjeseci od dana stupanja na snagu Zakona, tj. do 4. veljače 2019. godine. </w:t>
            </w:r>
          </w:p>
        </w:tc>
      </w:tr>
      <w:tr w:rsidR="0048311D" w:rsidRPr="005946BE" w:rsidTr="0048311D">
        <w:trPr>
          <w:trHeight w:hRule="exact" w:val="667"/>
        </w:trPr>
        <w:tc>
          <w:tcPr>
            <w:tcW w:w="9991" w:type="dxa"/>
            <w:gridSpan w:val="2"/>
            <w:tcBorders>
              <w:top w:val="single" w:sz="6" w:space="0" w:color="231F20"/>
              <w:bottom w:val="single" w:sz="6" w:space="0" w:color="231F20"/>
            </w:tcBorders>
            <w:shd w:val="clear" w:color="auto" w:fill="C6D9F1" w:themeFill="text2" w:themeFillTint="33"/>
          </w:tcPr>
          <w:p w:rsidR="0048311D" w:rsidRPr="005946BE" w:rsidRDefault="0048311D" w:rsidP="0048311D">
            <w:pPr>
              <w:pStyle w:val="NoSpacing"/>
              <w:ind w:left="147"/>
              <w:jc w:val="both"/>
              <w:rPr>
                <w:rFonts w:eastAsia="Myriad Pro" w:cs="Myriad Pro"/>
              </w:rPr>
            </w:pPr>
            <w:r>
              <w:rPr>
                <w:rFonts w:eastAsia="Myriad Pro" w:cs="Myriad Pro"/>
                <w:color w:val="231F20"/>
              </w:rPr>
              <w:t xml:space="preserve">Cilj </w:t>
            </w:r>
            <w:r w:rsidRPr="00D325F0">
              <w:rPr>
                <w:rFonts w:eastAsia="Myriad Pro" w:cs="Myriad Pro"/>
                <w:color w:val="231F20"/>
              </w:rPr>
              <w:t>s</w:t>
            </w:r>
            <w:r w:rsidRPr="00D325F0">
              <w:rPr>
                <w:rFonts w:eastAsia="Myriad Pro" w:cs="Myriad Pro"/>
                <w:color w:val="231F20"/>
                <w:spacing w:val="-2"/>
              </w:rPr>
              <w:t>a</w:t>
            </w:r>
            <w:r w:rsidRPr="00D325F0">
              <w:rPr>
                <w:rFonts w:eastAsia="Myriad Pro" w:cs="Myriad Pro"/>
                <w:color w:val="231F20"/>
              </w:rPr>
              <w:t>vje</w:t>
            </w:r>
            <w:r w:rsidRPr="00D325F0">
              <w:rPr>
                <w:rFonts w:eastAsia="Myriad Pro" w:cs="Myriad Pro"/>
                <w:color w:val="231F20"/>
                <w:spacing w:val="-1"/>
              </w:rPr>
              <w:t>t</w:t>
            </w:r>
            <w:r w:rsidRPr="00D325F0">
              <w:rPr>
                <w:rFonts w:eastAsia="Myriad Pro" w:cs="Myriad Pro"/>
                <w:color w:val="231F20"/>
                <w:spacing w:val="-2"/>
              </w:rPr>
              <w:t>o</w:t>
            </w:r>
            <w:r w:rsidRPr="00D325F0">
              <w:rPr>
                <w:rFonts w:eastAsia="Myriad Pro" w:cs="Myriad Pro"/>
                <w:color w:val="231F20"/>
                <w:spacing w:val="-1"/>
              </w:rPr>
              <w:t>v</w:t>
            </w:r>
            <w:r>
              <w:rPr>
                <w:rFonts w:eastAsia="Myriad Pro" w:cs="Myriad Pro"/>
                <w:color w:val="231F20"/>
              </w:rPr>
              <w:t>anja</w:t>
            </w:r>
            <w:r w:rsidRPr="00D325F0">
              <w:rPr>
                <w:rFonts w:eastAsia="Myriad Pro" w:cs="Myriad Pro"/>
                <w:color w:val="231F20"/>
              </w:rPr>
              <w:t xml:space="preserve"> </w:t>
            </w:r>
            <w:r>
              <w:rPr>
                <w:rFonts w:eastAsia="Myriad Pro" w:cs="Myriad Pro"/>
                <w:color w:val="231F20"/>
              </w:rPr>
              <w:t xml:space="preserve">s </w:t>
            </w:r>
            <w:r w:rsidRPr="00D325F0">
              <w:rPr>
                <w:rFonts w:eastAsia="Myriad Pro" w:cs="Myriad Pro"/>
                <w:color w:val="231F20"/>
              </w:rPr>
              <w:t xml:space="preserve">javnošću jest upoznavanje zainteresirane javnosti  s </w:t>
            </w:r>
            <w:r>
              <w:rPr>
                <w:rFonts w:eastAsia="Myriad Pro" w:cs="Myriad Pro"/>
                <w:color w:val="231F20"/>
              </w:rPr>
              <w:t>prijedlogom</w:t>
            </w:r>
            <w:r w:rsidRPr="00D325F0">
              <w:rPr>
                <w:rFonts w:eastAsia="Myriad Pro" w:cs="Myriad Pro"/>
                <w:color w:val="231F20"/>
              </w:rPr>
              <w:t xml:space="preserve"> dokumenta te prikupljanje prijedloga i primjedbi zainteresirane javnosti koji će se razmatrati i eventualno prihvatiti.</w:t>
            </w:r>
          </w:p>
        </w:tc>
      </w:tr>
      <w:tr w:rsidR="0048311D" w:rsidRPr="005946BE" w:rsidTr="0048311D">
        <w:trPr>
          <w:trHeight w:hRule="exact" w:val="796"/>
        </w:trPr>
        <w:tc>
          <w:tcPr>
            <w:tcW w:w="9991" w:type="dxa"/>
            <w:gridSpan w:val="2"/>
            <w:tcBorders>
              <w:top w:val="single" w:sz="6" w:space="0" w:color="231F20"/>
              <w:bottom w:val="single" w:sz="6" w:space="0" w:color="231F20"/>
            </w:tcBorders>
            <w:shd w:val="clear" w:color="auto" w:fill="C6D9F1" w:themeFill="text2" w:themeFillTint="33"/>
          </w:tcPr>
          <w:p w:rsidR="0048311D" w:rsidRPr="005946BE" w:rsidRDefault="0048311D" w:rsidP="0048311D">
            <w:pPr>
              <w:spacing w:before="37" w:after="0" w:line="260" w:lineRule="exact"/>
              <w:ind w:left="147" w:right="645" w:firstLine="24"/>
              <w:rPr>
                <w:rFonts w:eastAsia="Myriad Pro" w:cs="Myriad Pro"/>
              </w:rPr>
            </w:pPr>
            <w:r>
              <w:rPr>
                <w:rFonts w:eastAsia="Myriad Pro" w:cs="Myriad Pro"/>
                <w:color w:val="231F20"/>
              </w:rPr>
              <w:t>Savjetovanje se provodi javnom objavom na web stranici Općine Punat putem priloženog obrasca za sudjelovanje u savjetovanju.</w:t>
            </w:r>
          </w:p>
        </w:tc>
      </w:tr>
      <w:tr w:rsidR="0048311D" w:rsidRPr="005946BE" w:rsidTr="0048311D">
        <w:trPr>
          <w:trHeight w:hRule="exact" w:val="1130"/>
        </w:trPr>
        <w:tc>
          <w:tcPr>
            <w:tcW w:w="9991" w:type="dxa"/>
            <w:gridSpan w:val="2"/>
            <w:tcBorders>
              <w:top w:val="single" w:sz="6" w:space="0" w:color="231F20"/>
              <w:bottom w:val="single" w:sz="6" w:space="0" w:color="231F20"/>
            </w:tcBorders>
            <w:shd w:val="clear" w:color="auto" w:fill="C6D9F1" w:themeFill="text2" w:themeFillTint="33"/>
          </w:tcPr>
          <w:p w:rsidR="0048311D" w:rsidRPr="005946BE" w:rsidRDefault="0048311D" w:rsidP="0048311D">
            <w:pPr>
              <w:spacing w:before="37" w:after="0" w:line="260" w:lineRule="exact"/>
              <w:ind w:left="147" w:right="270" w:firstLine="24"/>
              <w:rPr>
                <w:rFonts w:eastAsia="Myriad Pro" w:cs="Myriad Pro"/>
              </w:rPr>
            </w:pPr>
            <w:r>
              <w:rPr>
                <w:rFonts w:eastAsia="Myriad Pro" w:cs="Myriad Pro"/>
                <w:color w:val="231F20"/>
              </w:rPr>
              <w:t>S obzirom na kratkoću vremena za donošenje Odluke, Javno savjetovanje je otvoreno do 20. siječnja 2019. Godine, do kad svi zainteresirani mogu dati svoje prijedloge i sugestije na tekst Odluke. Povratne informacije bit će pružene putem Izvješća o provedenom savjetovanju koje će se po zaključenju savjetovanja objaviti na web stranici kao prilog savjetovanja.</w:t>
            </w:r>
          </w:p>
        </w:tc>
      </w:tr>
      <w:tr w:rsidR="0048311D" w:rsidRPr="005946BE" w:rsidTr="0048311D">
        <w:trPr>
          <w:trHeight w:hRule="exact" w:val="988"/>
        </w:trPr>
        <w:tc>
          <w:tcPr>
            <w:tcW w:w="9991" w:type="dxa"/>
            <w:gridSpan w:val="2"/>
            <w:tcBorders>
              <w:top w:val="single" w:sz="6" w:space="0" w:color="231F20"/>
              <w:bottom w:val="single" w:sz="6" w:space="0" w:color="231F20"/>
            </w:tcBorders>
            <w:shd w:val="clear" w:color="auto" w:fill="C6D9F1" w:themeFill="text2" w:themeFillTint="33"/>
          </w:tcPr>
          <w:p w:rsidR="0048311D" w:rsidRDefault="0048311D" w:rsidP="0048311D">
            <w:pPr>
              <w:spacing w:before="37" w:after="0" w:line="260" w:lineRule="exact"/>
              <w:ind w:left="147" w:right="1094" w:firstLine="24"/>
              <w:jc w:val="both"/>
            </w:pPr>
            <w:r>
              <w:rPr>
                <w:rFonts w:eastAsia="Myriad Pro" w:cs="Myriad Pro"/>
                <w:color w:val="231F20"/>
              </w:rPr>
              <w:t xml:space="preserve">Za sve dodatne upite, sudionici savjetovanja mogu se obratiti pismeno na adresu Općine Punat, Novi put 2, Punat,  Emeriku Derenčinoviću mag.oec., višem stručnom suradniku za komunalno gospodarstvo, ili putem elektronske pošte na e-mail adresu:  </w:t>
            </w:r>
            <w:hyperlink r:id="rId7" w:history="1">
              <w:r w:rsidR="006C4E77" w:rsidRPr="00C02265">
                <w:rPr>
                  <w:rStyle w:val="Hyperlink"/>
                </w:rPr>
                <w:t>emerik.derencinovic@punat. hr</w:t>
              </w:r>
            </w:hyperlink>
          </w:p>
          <w:p w:rsidR="0048311D" w:rsidRDefault="0048311D" w:rsidP="0048311D">
            <w:pPr>
              <w:spacing w:before="37" w:after="0" w:line="260" w:lineRule="exact"/>
              <w:ind w:left="265" w:right="1094" w:hanging="157"/>
            </w:pPr>
          </w:p>
          <w:p w:rsidR="0048311D" w:rsidRDefault="0048311D" w:rsidP="0048311D">
            <w:pPr>
              <w:spacing w:before="37" w:after="0" w:line="260" w:lineRule="exact"/>
              <w:ind w:left="265" w:right="1094" w:hanging="157"/>
              <w:rPr>
                <w:rFonts w:eastAsia="Myriad Pro" w:cs="Myriad Pro"/>
                <w:color w:val="231F20"/>
              </w:rPr>
            </w:pPr>
          </w:p>
          <w:p w:rsidR="0048311D" w:rsidRPr="005946BE" w:rsidRDefault="0048311D" w:rsidP="0048311D">
            <w:pPr>
              <w:spacing w:before="37" w:after="0" w:line="260" w:lineRule="exact"/>
              <w:ind w:left="265" w:right="1094" w:hanging="157"/>
              <w:rPr>
                <w:rFonts w:eastAsia="Myriad Pro" w:cs="Myriad Pro"/>
              </w:rPr>
            </w:pPr>
          </w:p>
        </w:tc>
      </w:tr>
      <w:tr w:rsidR="0048311D" w:rsidRPr="005946BE" w:rsidTr="0048311D">
        <w:trPr>
          <w:trHeight w:hRule="exact" w:val="2428"/>
        </w:trPr>
        <w:tc>
          <w:tcPr>
            <w:tcW w:w="9991" w:type="dxa"/>
            <w:gridSpan w:val="2"/>
            <w:tcBorders>
              <w:top w:val="single" w:sz="6" w:space="0" w:color="231F20"/>
              <w:bottom w:val="single" w:sz="6" w:space="0" w:color="231F20"/>
            </w:tcBorders>
            <w:shd w:val="clear" w:color="auto" w:fill="C6D9F1" w:themeFill="text2" w:themeFillTint="33"/>
          </w:tcPr>
          <w:p w:rsidR="0048311D" w:rsidRDefault="0048311D" w:rsidP="0048311D">
            <w:pPr>
              <w:spacing w:before="37" w:after="0" w:line="260" w:lineRule="exact"/>
              <w:ind w:left="265" w:right="1050" w:hanging="157"/>
              <w:jc w:val="both"/>
              <w:rPr>
                <w:rFonts w:eastAsia="Myriad Pro" w:cs="Myriad Pro"/>
                <w:color w:val="231F20"/>
              </w:rPr>
            </w:pPr>
            <w:r w:rsidRPr="005946BE">
              <w:rPr>
                <w:rFonts w:eastAsia="Myriad Pro" w:cs="Myriad Pro"/>
                <w:color w:val="231F20"/>
              </w:rPr>
              <w:t>– zahtjev onima koji sudjeluju u s</w:t>
            </w:r>
            <w:r w:rsidRPr="005946BE">
              <w:rPr>
                <w:rFonts w:eastAsia="Myriad Pro" w:cs="Myriad Pro"/>
                <w:color w:val="231F20"/>
                <w:spacing w:val="-2"/>
              </w:rPr>
              <w:t>a</w:t>
            </w:r>
            <w:r w:rsidRPr="005946BE">
              <w:rPr>
                <w:rFonts w:eastAsia="Myriad Pro" w:cs="Myriad Pro"/>
                <w:color w:val="231F20"/>
              </w:rPr>
              <w:t>vje</w:t>
            </w:r>
            <w:r w:rsidRPr="005946BE">
              <w:rPr>
                <w:rFonts w:eastAsia="Myriad Pro" w:cs="Myriad Pro"/>
                <w:color w:val="231F20"/>
                <w:spacing w:val="-1"/>
              </w:rPr>
              <w:t>t</w:t>
            </w:r>
            <w:r w:rsidRPr="005946BE">
              <w:rPr>
                <w:rFonts w:eastAsia="Myriad Pro" w:cs="Myriad Pro"/>
                <w:color w:val="231F20"/>
                <w:spacing w:val="-2"/>
              </w:rPr>
              <w:t>o</w:t>
            </w:r>
            <w:r w:rsidRPr="005946BE">
              <w:rPr>
                <w:rFonts w:eastAsia="Myriad Pro" w:cs="Myriad Pro"/>
                <w:color w:val="231F20"/>
                <w:spacing w:val="-1"/>
              </w:rPr>
              <w:t>v</w:t>
            </w:r>
            <w:r w:rsidRPr="005946BE">
              <w:rPr>
                <w:rFonts w:eastAsia="Myriad Pro" w:cs="Myriad Pro"/>
                <w:color w:val="231F20"/>
              </w:rPr>
              <w:t>anju</w:t>
            </w:r>
            <w:r>
              <w:rPr>
                <w:rFonts w:eastAsia="Myriad Pro" w:cs="Myriad Pro"/>
                <w:color w:val="231F20"/>
              </w:rPr>
              <w:t xml:space="preserve"> da objasne tko su, i gdje je relevantno, koga predstavljaju i koga su posebno dodatno konzultirali (kako bi se osiguralo da odgovori predstavničkih tijela imaju primjerenu težinu) </w:t>
            </w:r>
            <w:r w:rsidRPr="005946BE">
              <w:rPr>
                <w:rFonts w:eastAsia="Myriad Pro" w:cs="Myriad Pro"/>
                <w:color w:val="231F20"/>
              </w:rPr>
              <w:t xml:space="preserve"> </w:t>
            </w:r>
            <w:r>
              <w:rPr>
                <w:rFonts w:eastAsia="Myriad Pro" w:cs="Myriad Pro"/>
                <w:color w:val="231F20"/>
              </w:rPr>
              <w:t xml:space="preserve">Molimo sve sudionike u savjetovanju da navedu svoje ime i prezime, u čije ime daju mišljenje, odnosno koga predstavljaju te da li su koga posebno dodatno konzultirali. </w:t>
            </w:r>
          </w:p>
          <w:p w:rsidR="0048311D" w:rsidRDefault="0048311D" w:rsidP="0048311D">
            <w:pPr>
              <w:spacing w:before="37" w:after="0" w:line="260" w:lineRule="exact"/>
              <w:ind w:left="265" w:right="1050" w:hanging="157"/>
              <w:jc w:val="both"/>
              <w:rPr>
                <w:rFonts w:eastAsia="Myriad Pro" w:cs="Myriad Pro"/>
                <w:color w:val="231F20"/>
              </w:rPr>
            </w:pPr>
          </w:p>
          <w:p w:rsidR="0048311D" w:rsidRPr="005946BE" w:rsidRDefault="0048311D" w:rsidP="0048311D">
            <w:pPr>
              <w:spacing w:before="37" w:after="0" w:line="260" w:lineRule="exact"/>
              <w:ind w:left="147" w:right="1050" w:firstLine="24"/>
              <w:jc w:val="both"/>
              <w:rPr>
                <w:rFonts w:eastAsia="Myriad Pro" w:cs="Myriad Pro"/>
              </w:rPr>
            </w:pPr>
            <w:r>
              <w:rPr>
                <w:rFonts w:eastAsia="Myriad Pro" w:cs="Myriad Pro"/>
                <w:color w:val="231F20"/>
              </w:rPr>
              <w:t>Sa svim osobnim podacima koji budu sadržani u dokumentima savjetovanja postupat će se sukladno propisima i izjavama sudionika u savjetovanju.</w:t>
            </w:r>
          </w:p>
        </w:tc>
      </w:tr>
      <w:tr w:rsidR="0048311D" w:rsidRPr="005946BE" w:rsidTr="0048311D">
        <w:trPr>
          <w:trHeight w:hRule="exact" w:val="752"/>
        </w:trPr>
        <w:tc>
          <w:tcPr>
            <w:tcW w:w="9991" w:type="dxa"/>
            <w:gridSpan w:val="2"/>
            <w:tcBorders>
              <w:top w:val="single" w:sz="6" w:space="0" w:color="231F20"/>
              <w:bottom w:val="single" w:sz="4" w:space="0" w:color="231F20"/>
            </w:tcBorders>
            <w:shd w:val="clear" w:color="auto" w:fill="C6D9F1" w:themeFill="text2" w:themeFillTint="33"/>
          </w:tcPr>
          <w:p w:rsidR="0048311D" w:rsidRPr="005946BE" w:rsidRDefault="0048311D" w:rsidP="0048311D">
            <w:pPr>
              <w:spacing w:before="37" w:after="0" w:line="260" w:lineRule="exact"/>
              <w:ind w:left="147" w:right="598"/>
              <w:jc w:val="both"/>
              <w:rPr>
                <w:rFonts w:eastAsia="Myriad Pro" w:cs="Myriad Pro"/>
              </w:rPr>
            </w:pPr>
            <w:r>
              <w:rPr>
                <w:rFonts w:eastAsia="Myriad Pro" w:cs="Myriad Pro"/>
                <w:color w:val="231F20"/>
              </w:rPr>
              <w:t>O</w:t>
            </w:r>
            <w:r w:rsidRPr="005946BE">
              <w:rPr>
                <w:rFonts w:eastAsia="Myriad Pro" w:cs="Myriad Pro"/>
                <w:color w:val="231F20"/>
              </w:rPr>
              <w:t>dg</w:t>
            </w:r>
            <w:r w:rsidRPr="005946BE">
              <w:rPr>
                <w:rFonts w:eastAsia="Myriad Pro" w:cs="Myriad Pro"/>
                <w:color w:val="231F20"/>
                <w:spacing w:val="-2"/>
              </w:rPr>
              <w:t>ov</w:t>
            </w:r>
            <w:r w:rsidRPr="005946BE">
              <w:rPr>
                <w:rFonts w:eastAsia="Myriad Pro" w:cs="Myriad Pro"/>
                <w:color w:val="231F20"/>
              </w:rPr>
              <w:t>ori</w:t>
            </w:r>
            <w:r>
              <w:rPr>
                <w:rFonts w:eastAsia="Myriad Pro" w:cs="Myriad Pro"/>
                <w:color w:val="231F20"/>
              </w:rPr>
              <w:t xml:space="preserve"> će</w:t>
            </w:r>
            <w:r w:rsidRPr="005946BE">
              <w:rPr>
                <w:rFonts w:eastAsia="Myriad Pro" w:cs="Myriad Pro"/>
                <w:color w:val="231F20"/>
              </w:rPr>
              <w:t xml:space="preserve"> biti dostupni</w:t>
            </w:r>
            <w:r>
              <w:rPr>
                <w:rFonts w:eastAsia="Myriad Pro" w:cs="Myriad Pro"/>
                <w:color w:val="231F20"/>
              </w:rPr>
              <w:t xml:space="preserve"> na službenoj web stranici Općine Punat u sklopu Izvješća o provedenom savjetovanju</w:t>
            </w:r>
            <w:r w:rsidRPr="005946BE">
              <w:rPr>
                <w:rFonts w:eastAsia="Myriad Pro" w:cs="Myriad Pro"/>
                <w:color w:val="231F20"/>
              </w:rPr>
              <w:t xml:space="preserve">, osim </w:t>
            </w:r>
            <w:r w:rsidRPr="005946BE">
              <w:rPr>
                <w:rFonts w:eastAsia="Myriad Pro" w:cs="Myriad Pro"/>
                <w:color w:val="231F20"/>
                <w:spacing w:val="4"/>
              </w:rPr>
              <w:t>k</w:t>
            </w:r>
            <w:r w:rsidRPr="005946BE">
              <w:rPr>
                <w:rFonts w:eastAsia="Myriad Pro" w:cs="Myriad Pro"/>
                <w:color w:val="231F20"/>
              </w:rPr>
              <w:t xml:space="preserve">ada je </w:t>
            </w:r>
            <w:r>
              <w:rPr>
                <w:rFonts w:eastAsia="Myriad Pro" w:cs="Myriad Pro"/>
                <w:color w:val="231F20"/>
              </w:rPr>
              <w:t>sudionik rasprave</w:t>
            </w:r>
            <w:r w:rsidRPr="005946BE">
              <w:rPr>
                <w:rFonts w:eastAsia="Myriad Pro" w:cs="Myriad Pro"/>
                <w:color w:val="231F20"/>
              </w:rPr>
              <w:t xml:space="preserve"> tražio da ostanu p</w:t>
            </w:r>
            <w:r w:rsidRPr="005946BE">
              <w:rPr>
                <w:rFonts w:eastAsia="Myriad Pro" w:cs="Myriad Pro"/>
                <w:color w:val="231F20"/>
                <w:spacing w:val="-2"/>
              </w:rPr>
              <w:t>o</w:t>
            </w:r>
            <w:r w:rsidRPr="005946BE">
              <w:rPr>
                <w:rFonts w:eastAsia="Myriad Pro" w:cs="Myriad Pro"/>
                <w:color w:val="231F20"/>
              </w:rPr>
              <w:t>vjerljivi</w:t>
            </w:r>
            <w:r>
              <w:rPr>
                <w:rFonts w:eastAsia="Myriad Pro" w:cs="Myriad Pro"/>
                <w:color w:val="231F20"/>
              </w:rPr>
              <w:t>.</w:t>
            </w:r>
          </w:p>
        </w:tc>
      </w:tr>
      <w:tr w:rsidR="0048311D" w:rsidRPr="005946BE" w:rsidTr="0048311D">
        <w:trPr>
          <w:trHeight w:hRule="exact" w:val="668"/>
        </w:trPr>
        <w:tc>
          <w:tcPr>
            <w:tcW w:w="9991" w:type="dxa"/>
            <w:gridSpan w:val="2"/>
            <w:tcBorders>
              <w:top w:val="single" w:sz="4" w:space="0" w:color="231F20"/>
              <w:left w:val="single" w:sz="4" w:space="0" w:color="231F20"/>
              <w:bottom w:val="single" w:sz="4" w:space="0" w:color="231F20"/>
              <w:right w:val="single" w:sz="4" w:space="0" w:color="231F20"/>
            </w:tcBorders>
            <w:shd w:val="clear" w:color="auto" w:fill="C6D9F1" w:themeFill="text2" w:themeFillTint="33"/>
          </w:tcPr>
          <w:p w:rsidR="0048311D" w:rsidRPr="005946BE" w:rsidRDefault="0048311D" w:rsidP="0048311D">
            <w:pPr>
              <w:spacing w:before="37" w:after="0" w:line="260" w:lineRule="exact"/>
              <w:ind w:left="147" w:right="1154"/>
              <w:jc w:val="both"/>
              <w:rPr>
                <w:rFonts w:eastAsia="Myriad Pro" w:cs="Myriad Pro"/>
              </w:rPr>
            </w:pPr>
            <w:r>
              <w:rPr>
                <w:rFonts w:eastAsia="Myriad Pro" w:cs="Myriad Pro"/>
                <w:color w:val="231F20"/>
                <w:spacing w:val="-2"/>
              </w:rPr>
              <w:t>P</w:t>
            </w:r>
            <w:r w:rsidRPr="005946BE">
              <w:rPr>
                <w:rFonts w:eastAsia="Myriad Pro" w:cs="Myriad Pro"/>
                <w:color w:val="231F20"/>
                <w:spacing w:val="-2"/>
              </w:rPr>
              <w:t>o</w:t>
            </w:r>
            <w:r w:rsidRPr="005946BE">
              <w:rPr>
                <w:rFonts w:eastAsia="Myriad Pro" w:cs="Myriad Pro"/>
                <w:color w:val="231F20"/>
              </w:rPr>
              <w:t>ziv</w:t>
            </w:r>
            <w:r>
              <w:rPr>
                <w:rFonts w:eastAsia="Myriad Pro" w:cs="Myriad Pro"/>
                <w:color w:val="231F20"/>
              </w:rPr>
              <w:t>aju se sudionici savjetovanja</w:t>
            </w:r>
            <w:r w:rsidRPr="005946BE">
              <w:rPr>
                <w:rFonts w:eastAsia="Myriad Pro" w:cs="Myriad Pro"/>
                <w:color w:val="231F20"/>
              </w:rPr>
              <w:t xml:space="preserve"> </w:t>
            </w:r>
            <w:r>
              <w:rPr>
                <w:rFonts w:eastAsia="Myriad Pro" w:cs="Myriad Pro"/>
                <w:color w:val="231F20"/>
              </w:rPr>
              <w:t>na</w:t>
            </w:r>
            <w:r w:rsidRPr="005946BE">
              <w:rPr>
                <w:rFonts w:eastAsia="Myriad Pro" w:cs="Myriad Pro"/>
                <w:color w:val="231F20"/>
              </w:rPr>
              <w:t xml:space="preserve"> dost</w:t>
            </w:r>
            <w:r w:rsidRPr="005946BE">
              <w:rPr>
                <w:rFonts w:eastAsia="Myriad Pro" w:cs="Myriad Pro"/>
                <w:color w:val="231F20"/>
                <w:spacing w:val="-2"/>
              </w:rPr>
              <w:t>a</w:t>
            </w:r>
            <w:r w:rsidRPr="005946BE">
              <w:rPr>
                <w:rFonts w:eastAsia="Myriad Pro" w:cs="Myriad Pro"/>
                <w:color w:val="231F20"/>
              </w:rPr>
              <w:t>vu p</w:t>
            </w:r>
            <w:r w:rsidRPr="005946BE">
              <w:rPr>
                <w:rFonts w:eastAsia="Myriad Pro" w:cs="Myriad Pro"/>
                <w:color w:val="231F20"/>
                <w:spacing w:val="-2"/>
              </w:rPr>
              <w:t>o</w:t>
            </w:r>
            <w:r w:rsidRPr="005946BE">
              <w:rPr>
                <w:rFonts w:eastAsia="Myriad Pro" w:cs="Myriad Pro"/>
                <w:color w:val="231F20"/>
              </w:rPr>
              <w:t>vratnih in</w:t>
            </w:r>
            <w:r w:rsidRPr="005946BE">
              <w:rPr>
                <w:rFonts w:eastAsia="Myriad Pro" w:cs="Myriad Pro"/>
                <w:color w:val="231F20"/>
                <w:spacing w:val="-3"/>
              </w:rPr>
              <w:t>f</w:t>
            </w:r>
            <w:r w:rsidRPr="005946BE">
              <w:rPr>
                <w:rFonts w:eastAsia="Myriad Pro" w:cs="Myriad Pro"/>
                <w:color w:val="231F20"/>
              </w:rPr>
              <w:t>ormacija o samom p</w:t>
            </w:r>
            <w:r w:rsidRPr="005946BE">
              <w:rPr>
                <w:rFonts w:eastAsia="Myriad Pro" w:cs="Myriad Pro"/>
                <w:color w:val="231F20"/>
                <w:spacing w:val="-2"/>
              </w:rPr>
              <w:t>r</w:t>
            </w:r>
            <w:r w:rsidRPr="005946BE">
              <w:rPr>
                <w:rFonts w:eastAsia="Myriad Pro" w:cs="Myriad Pro"/>
                <w:color w:val="231F20"/>
              </w:rPr>
              <w:t>o</w:t>
            </w:r>
            <w:r w:rsidRPr="005946BE">
              <w:rPr>
                <w:rFonts w:eastAsia="Myriad Pro" w:cs="Myriad Pro"/>
                <w:color w:val="231F20"/>
                <w:spacing w:val="-1"/>
              </w:rPr>
              <w:t>c</w:t>
            </w:r>
            <w:r w:rsidRPr="005946BE">
              <w:rPr>
                <w:rFonts w:eastAsia="Myriad Pro" w:cs="Myriad Pro"/>
                <w:color w:val="231F20"/>
              </w:rPr>
              <w:t>esu s</w:t>
            </w:r>
            <w:r w:rsidRPr="005946BE">
              <w:rPr>
                <w:rFonts w:eastAsia="Myriad Pro" w:cs="Myriad Pro"/>
                <w:color w:val="231F20"/>
                <w:spacing w:val="-2"/>
              </w:rPr>
              <w:t>a</w:t>
            </w:r>
            <w:r w:rsidRPr="005946BE">
              <w:rPr>
                <w:rFonts w:eastAsia="Myriad Pro" w:cs="Myriad Pro"/>
                <w:color w:val="231F20"/>
              </w:rPr>
              <w:t>vje</w:t>
            </w:r>
            <w:r w:rsidRPr="005946BE">
              <w:rPr>
                <w:rFonts w:eastAsia="Myriad Pro" w:cs="Myriad Pro"/>
                <w:color w:val="231F20"/>
                <w:spacing w:val="-1"/>
              </w:rPr>
              <w:t>t</w:t>
            </w:r>
            <w:r w:rsidRPr="005946BE">
              <w:rPr>
                <w:rFonts w:eastAsia="Myriad Pro" w:cs="Myriad Pro"/>
                <w:color w:val="231F20"/>
                <w:spacing w:val="-2"/>
              </w:rPr>
              <w:t>o</w:t>
            </w:r>
            <w:r w:rsidRPr="005946BE">
              <w:rPr>
                <w:rFonts w:eastAsia="Myriad Pro" w:cs="Myriad Pro"/>
                <w:color w:val="231F20"/>
                <w:spacing w:val="-1"/>
              </w:rPr>
              <w:t>v</w:t>
            </w:r>
            <w:r w:rsidRPr="005946BE">
              <w:rPr>
                <w:rFonts w:eastAsia="Myriad Pro" w:cs="Myriad Pro"/>
                <w:color w:val="231F20"/>
              </w:rPr>
              <w:t xml:space="preserve">anja </w:t>
            </w:r>
            <w:r w:rsidRPr="005946BE">
              <w:rPr>
                <w:rFonts w:eastAsia="Myriad Pro" w:cs="Myriad Pro"/>
                <w:color w:val="231F20"/>
                <w:spacing w:val="-1"/>
              </w:rPr>
              <w:t>t</w:t>
            </w:r>
            <w:r w:rsidRPr="005946BE">
              <w:rPr>
                <w:rFonts w:eastAsia="Myriad Pro" w:cs="Myriad Pro"/>
                <w:color w:val="231F20"/>
              </w:rPr>
              <w:t>e prijedloga za poboljšanje s</w:t>
            </w:r>
            <w:r w:rsidRPr="005946BE">
              <w:rPr>
                <w:rFonts w:eastAsia="Myriad Pro" w:cs="Myriad Pro"/>
                <w:color w:val="231F20"/>
                <w:spacing w:val="-2"/>
              </w:rPr>
              <w:t>a</w:t>
            </w:r>
            <w:r w:rsidRPr="005946BE">
              <w:rPr>
                <w:rFonts w:eastAsia="Myriad Pro" w:cs="Myriad Pro"/>
                <w:color w:val="231F20"/>
              </w:rPr>
              <w:t>vje</w:t>
            </w:r>
            <w:r w:rsidRPr="005946BE">
              <w:rPr>
                <w:rFonts w:eastAsia="Myriad Pro" w:cs="Myriad Pro"/>
                <w:color w:val="231F20"/>
                <w:spacing w:val="-1"/>
              </w:rPr>
              <w:t>t</w:t>
            </w:r>
            <w:r w:rsidRPr="005946BE">
              <w:rPr>
                <w:rFonts w:eastAsia="Myriad Pro" w:cs="Myriad Pro"/>
                <w:color w:val="231F20"/>
                <w:spacing w:val="-2"/>
              </w:rPr>
              <w:t>o</w:t>
            </w:r>
            <w:r w:rsidRPr="005946BE">
              <w:rPr>
                <w:rFonts w:eastAsia="Myriad Pro" w:cs="Myriad Pro"/>
                <w:color w:val="231F20"/>
                <w:spacing w:val="-1"/>
              </w:rPr>
              <w:t>v</w:t>
            </w:r>
            <w:r w:rsidRPr="005946BE">
              <w:rPr>
                <w:rFonts w:eastAsia="Myriad Pro" w:cs="Myriad Pro"/>
                <w:color w:val="231F20"/>
              </w:rPr>
              <w:t>anja u budućnosti.</w:t>
            </w:r>
            <w:r>
              <w:rPr>
                <w:rFonts w:eastAsia="Myriad Pro" w:cs="Myriad Pro"/>
                <w:color w:val="231F20"/>
              </w:rPr>
              <w:t xml:space="preserve"> Hvala!</w:t>
            </w:r>
          </w:p>
        </w:tc>
      </w:tr>
    </w:tbl>
    <w:p w:rsidR="00B13212" w:rsidRPr="005946BE" w:rsidRDefault="00B13212" w:rsidP="005E5EEF">
      <w:pPr>
        <w:spacing w:before="7" w:after="0" w:line="120" w:lineRule="exact"/>
      </w:pPr>
    </w:p>
    <w:sectPr w:rsidR="00B13212" w:rsidRPr="005946BE" w:rsidSect="00B71000">
      <w:footerReference w:type="default" r:id="rId8"/>
      <w:pgSz w:w="11900" w:h="16840"/>
      <w:pgMar w:top="142" w:right="1280" w:bottom="0" w:left="1020" w:header="0" w:footer="6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8F6" w:rsidRDefault="00B738F6" w:rsidP="001D7128">
      <w:pPr>
        <w:spacing w:after="0" w:line="240" w:lineRule="auto"/>
      </w:pPr>
      <w:r>
        <w:separator/>
      </w:r>
    </w:p>
  </w:endnote>
  <w:endnote w:type="continuationSeparator" w:id="0">
    <w:p w:rsidR="00B738F6" w:rsidRDefault="00B738F6" w:rsidP="001D7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28" w:rsidRDefault="00BB5348">
    <w:pPr>
      <w:spacing w:after="0" w:line="200" w:lineRule="exact"/>
      <w:rPr>
        <w:sz w:val="20"/>
        <w:szCs w:val="20"/>
      </w:rPr>
    </w:pPr>
    <w:r w:rsidRPr="00BB5348">
      <w:rPr>
        <w:noProof/>
        <w:lang w:eastAsia="hr-HR"/>
      </w:rPr>
      <w:pict>
        <v:shapetype id="_x0000_t202" coordsize="21600,21600" o:spt="202" path="m,l,21600r21600,l21600,xe">
          <v:stroke joinstyle="miter"/>
          <v:path gradientshapeok="t" o:connecttype="rect"/>
        </v:shapetype>
        <v:shape id="Text Box 2" o:spid="_x0000_s2049" type="#_x0000_t202" style="position:absolute;margin-left:55.7pt;margin-top:798pt;width:12.2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x4rAIAAKg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" filled="f" stroked="f">
          <v:textbox inset="0,0,0,0">
            <w:txbxContent>
              <w:p w:rsidR="001D7128" w:rsidRDefault="001D7128">
                <w:pPr>
                  <w:spacing w:after="0" w:line="228" w:lineRule="exact"/>
                  <w:ind w:left="20" w:right="-50"/>
                  <w:rPr>
                    <w:rFonts w:ascii="Myriad Pro" w:eastAsia="Myriad Pro" w:hAnsi="Myriad Pro" w:cs="Myriad Pro"/>
                    <w:sz w:val="20"/>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8F6" w:rsidRDefault="00B738F6" w:rsidP="001D7128">
      <w:pPr>
        <w:spacing w:after="0" w:line="240" w:lineRule="auto"/>
      </w:pPr>
      <w:r>
        <w:separator/>
      </w:r>
    </w:p>
  </w:footnote>
  <w:footnote w:type="continuationSeparator" w:id="0">
    <w:p w:rsidR="00B738F6" w:rsidRDefault="00B738F6" w:rsidP="001D71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
  <w:rsids>
    <w:rsidRoot w:val="001D7128"/>
    <w:rsid w:val="00075BBA"/>
    <w:rsid w:val="000D471F"/>
    <w:rsid w:val="001013B5"/>
    <w:rsid w:val="00101B3F"/>
    <w:rsid w:val="0015799E"/>
    <w:rsid w:val="001D7128"/>
    <w:rsid w:val="00202402"/>
    <w:rsid w:val="0022429A"/>
    <w:rsid w:val="0027061D"/>
    <w:rsid w:val="003463BF"/>
    <w:rsid w:val="003643E7"/>
    <w:rsid w:val="00394E5C"/>
    <w:rsid w:val="003A47BC"/>
    <w:rsid w:val="00433A59"/>
    <w:rsid w:val="0048311D"/>
    <w:rsid w:val="004D16BC"/>
    <w:rsid w:val="00533A25"/>
    <w:rsid w:val="005946BE"/>
    <w:rsid w:val="005973C7"/>
    <w:rsid w:val="005A3B3B"/>
    <w:rsid w:val="005E5EEF"/>
    <w:rsid w:val="00634FCE"/>
    <w:rsid w:val="00647557"/>
    <w:rsid w:val="006C4E77"/>
    <w:rsid w:val="006F21C1"/>
    <w:rsid w:val="0072132E"/>
    <w:rsid w:val="00764BDB"/>
    <w:rsid w:val="00773DC2"/>
    <w:rsid w:val="007B5F19"/>
    <w:rsid w:val="007D2532"/>
    <w:rsid w:val="0082224A"/>
    <w:rsid w:val="008245A2"/>
    <w:rsid w:val="008524D3"/>
    <w:rsid w:val="00897BF1"/>
    <w:rsid w:val="008F2BB4"/>
    <w:rsid w:val="00920EF5"/>
    <w:rsid w:val="00951538"/>
    <w:rsid w:val="00990722"/>
    <w:rsid w:val="009E6F8A"/>
    <w:rsid w:val="00A27DAB"/>
    <w:rsid w:val="00AF3E2A"/>
    <w:rsid w:val="00B13212"/>
    <w:rsid w:val="00B22764"/>
    <w:rsid w:val="00B43263"/>
    <w:rsid w:val="00B71000"/>
    <w:rsid w:val="00B738F6"/>
    <w:rsid w:val="00B773E5"/>
    <w:rsid w:val="00B93EDC"/>
    <w:rsid w:val="00BB5348"/>
    <w:rsid w:val="00C215C1"/>
    <w:rsid w:val="00C3293F"/>
    <w:rsid w:val="00C72060"/>
    <w:rsid w:val="00D325F0"/>
    <w:rsid w:val="00D8098C"/>
    <w:rsid w:val="00D92E07"/>
    <w:rsid w:val="00DE44CD"/>
    <w:rsid w:val="00DF4962"/>
    <w:rsid w:val="00EF6C8E"/>
    <w:rsid w:val="00F253DA"/>
    <w:rsid w:val="00FE5B3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BB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75BBA"/>
  </w:style>
  <w:style w:type="paragraph" w:styleId="Footer">
    <w:name w:val="footer"/>
    <w:basedOn w:val="Normal"/>
    <w:link w:val="FooterChar"/>
    <w:uiPriority w:val="99"/>
    <w:semiHidden/>
    <w:unhideWhenUsed/>
    <w:rsid w:val="00075BB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75BBA"/>
  </w:style>
  <w:style w:type="character" w:styleId="Hyperlink">
    <w:name w:val="Hyperlink"/>
    <w:basedOn w:val="DefaultParagraphFont"/>
    <w:uiPriority w:val="99"/>
    <w:unhideWhenUsed/>
    <w:rsid w:val="00533A25"/>
    <w:rPr>
      <w:color w:val="0000FF" w:themeColor="hyperlink"/>
      <w:u w:val="single"/>
    </w:rPr>
  </w:style>
  <w:style w:type="paragraph" w:styleId="ListParagraph">
    <w:name w:val="List Paragraph"/>
    <w:basedOn w:val="Normal"/>
    <w:uiPriority w:val="34"/>
    <w:qFormat/>
    <w:rsid w:val="00394E5C"/>
    <w:pPr>
      <w:ind w:left="720"/>
      <w:contextualSpacing/>
    </w:pPr>
  </w:style>
  <w:style w:type="paragraph" w:styleId="NoSpacing">
    <w:name w:val="No Spacing"/>
    <w:uiPriority w:val="1"/>
    <w:qFormat/>
    <w:rsid w:val="00D325F0"/>
    <w:pPr>
      <w:widowControl/>
      <w:spacing w:after="0" w:line="240" w:lineRule="auto"/>
    </w:pPr>
    <w:rPr>
      <w:lang w:val="hr-HR"/>
    </w:rPr>
  </w:style>
  <w:style w:type="paragraph" w:customStyle="1" w:styleId="Citati">
    <w:name w:val="Citati"/>
    <w:basedOn w:val="Normal"/>
    <w:uiPriority w:val="99"/>
    <w:rsid w:val="008524D3"/>
    <w:pPr>
      <w:suppressAutoHyphens/>
      <w:spacing w:after="283" w:line="240" w:lineRule="auto"/>
      <w:ind w:left="567" w:right="567"/>
    </w:pPr>
    <w:rPr>
      <w:rFonts w:ascii="Times New Roman" w:eastAsia="Calibri" w:hAnsi="Times New Roman" w:cs="Mangal"/>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075BB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075BBA"/>
  </w:style>
  <w:style w:type="paragraph" w:styleId="Podnoje">
    <w:name w:val="footer"/>
    <w:basedOn w:val="Normal"/>
    <w:link w:val="PodnojeChar"/>
    <w:uiPriority w:val="99"/>
    <w:semiHidden/>
    <w:unhideWhenUsed/>
    <w:rsid w:val="00075BBA"/>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075BBA"/>
  </w:style>
</w:styles>
</file>

<file path=word/webSettings.xml><?xml version="1.0" encoding="utf-8"?>
<w:webSettings xmlns:r="http://schemas.openxmlformats.org/officeDocument/2006/relationships" xmlns:w="http://schemas.openxmlformats.org/wordprocessingml/2006/main">
  <w:divs>
    <w:div w:id="1406613739">
      <w:bodyDiv w:val="1"/>
      <w:marLeft w:val="0"/>
      <w:marRight w:val="0"/>
      <w:marTop w:val="0"/>
      <w:marBottom w:val="0"/>
      <w:divBdr>
        <w:top w:val="none" w:sz="0" w:space="0" w:color="auto"/>
        <w:left w:val="none" w:sz="0" w:space="0" w:color="auto"/>
        <w:bottom w:val="none" w:sz="0" w:space="0" w:color="auto"/>
        <w:right w:val="none" w:sz="0" w:space="0" w:color="auto"/>
      </w:divBdr>
    </w:div>
    <w:div w:id="1670713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erik.derencinovic@punat.%20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AB5CA-5DF0-486A-9ACF-90218AB0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Smjernica_kb_2.indd</vt:lpstr>
    </vt:vector>
  </TitlesOfParts>
  <Company>HP</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Smjernica_kb_2.indd</dc:title>
  <dc:creator>Brigita</dc:creator>
  <cp:lastModifiedBy>ederencinovic</cp:lastModifiedBy>
  <cp:revision>10</cp:revision>
  <cp:lastPrinted>2019-01-11T09:21:00Z</cp:lastPrinted>
  <dcterms:created xsi:type="dcterms:W3CDTF">2019-01-11T08:39:00Z</dcterms:created>
  <dcterms:modified xsi:type="dcterms:W3CDTF">2019-01-11T12:40:00Z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LastSaved">
    <vt:filetime>2015-02-26T00:00:00Z</vt:filetime>
  </property>
</Properties>
</file>