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A877B4" w:rsidRDefault="0048648B">
      <w:pPr>
        <w:spacing w:before="60" w:after="0" w:line="240" w:lineRule="auto"/>
        <w:ind w:left="114" w:right="-20"/>
        <w:rPr>
          <w:rFonts w:eastAsia="Myriad Pro" w:cs="Myriad Pro"/>
          <w:noProof/>
          <w:sz w:val="24"/>
          <w:szCs w:val="24"/>
          <w:lang w:val="hr-HR"/>
        </w:rPr>
      </w:pPr>
      <w:r w:rsidRPr="0048648B">
        <w:rPr>
          <w:noProof/>
          <w:lang w:val="hr-HR" w:eastAsia="hr-HR"/>
        </w:rPr>
        <w:pict>
          <v:group id="Group 6" o:spid="_x0000_s1026" style="position:absolute;left:0;text-align:left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<v:shape id="Freeform 7" o:spid="_x0000_s1027" style="position:absolute;left:3907;top:1912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2JcEA&#10;AADaAAAADwAAAGRycy9kb3ducmV2LnhtbESPzarCMBSE94LvEI7gRjRVQbQaRYQr7i7+YZeH5thW&#10;m5PS5Grv2xtBcDnMzDfMYtWYUjyodoVlBcNBBII4tbrgTMHp+NOfgnAeWWNpmRT8k4PVst1aYKzt&#10;k/f0OPhMBAi7GBXk3lexlC7NyaAb2Io4eFdbG/RB1pnUNT4D3JRyFEUTabDgsJBjRZuc0vvhzyi4&#10;bn4LSjiZbSe9kZXb8+x2SbxS3U6znoPw1Phv+NPeaQ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9iXBAAAA2gAAAA8AAAAAAAAAAAAAAAAAmAIAAGRycy9kb3du&#10;cmV2LnhtbFBLBQYAAAAABAAEAPUAAACGAwAAAAA=&#10;" path="m,l6300,e" filled="f" strokecolor="#231f20" strokeweight=".5pt">
              <v:path arrowok="t" o:connecttype="custom" o:connectlocs="0,0;6300,0" o:connectangles="0,0"/>
            </v:shape>
            <w10:wrap anchorx="page"/>
          </v:group>
        </w:pict>
      </w:r>
      <w:r w:rsidR="00B13212" w:rsidRPr="00A877B4">
        <w:rPr>
          <w:rFonts w:eastAsia="Myriad Pro" w:cs="Myriad Pro"/>
          <w:i/>
          <w:noProof/>
          <w:color w:val="8177B7"/>
          <w:sz w:val="24"/>
          <w:szCs w:val="24"/>
          <w:lang w:val="hr-HR"/>
        </w:rPr>
        <w:t>Standa</w:t>
      </w:r>
      <w:r w:rsidR="00B13212" w:rsidRPr="00A877B4">
        <w:rPr>
          <w:rFonts w:eastAsia="Myriad Pro" w:cs="Myriad Pro"/>
          <w:i/>
          <w:noProof/>
          <w:color w:val="8177B7"/>
          <w:spacing w:val="-1"/>
          <w:sz w:val="24"/>
          <w:szCs w:val="24"/>
          <w:lang w:val="hr-HR"/>
        </w:rPr>
        <w:t>r</w:t>
      </w:r>
      <w:r w:rsidR="00B13212" w:rsidRPr="00A877B4">
        <w:rPr>
          <w:rFonts w:eastAsia="Myriad Pro" w:cs="Myriad Pro"/>
          <w:i/>
          <w:noProof/>
          <w:color w:val="8177B7"/>
          <w:sz w:val="24"/>
          <w:szCs w:val="24"/>
          <w:lang w:val="hr-HR"/>
        </w:rPr>
        <w:t>dni ob</w:t>
      </w:r>
      <w:r w:rsidR="00B13212" w:rsidRPr="00A877B4">
        <w:rPr>
          <w:rFonts w:eastAsia="Myriad Pro" w:cs="Myriad Pro"/>
          <w:i/>
          <w:noProof/>
          <w:color w:val="8177B7"/>
          <w:spacing w:val="-4"/>
          <w:sz w:val="24"/>
          <w:szCs w:val="24"/>
          <w:lang w:val="hr-HR"/>
        </w:rPr>
        <w:t>r</w:t>
      </w:r>
      <w:r w:rsidR="00B13212" w:rsidRPr="00A877B4">
        <w:rPr>
          <w:rFonts w:eastAsia="Myriad Pro" w:cs="Myriad Pro"/>
          <w:i/>
          <w:noProof/>
          <w:color w:val="8177B7"/>
          <w:sz w:val="24"/>
          <w:szCs w:val="24"/>
          <w:lang w:val="hr-HR"/>
        </w:rPr>
        <w:t>azac sad</w:t>
      </w:r>
      <w:r w:rsidR="00B13212" w:rsidRPr="00A877B4">
        <w:rPr>
          <w:rFonts w:eastAsia="Myriad Pro" w:cs="Myriad Pro"/>
          <w:i/>
          <w:noProof/>
          <w:color w:val="8177B7"/>
          <w:spacing w:val="2"/>
          <w:sz w:val="24"/>
          <w:szCs w:val="24"/>
          <w:lang w:val="hr-HR"/>
        </w:rPr>
        <w:t>r</w:t>
      </w:r>
      <w:r w:rsidR="00B13212" w:rsidRPr="00A877B4">
        <w:rPr>
          <w:rFonts w:eastAsia="Myriad Pro" w:cs="Myriad Pro"/>
          <w:i/>
          <w:noProof/>
          <w:color w:val="8177B7"/>
          <w:sz w:val="24"/>
          <w:szCs w:val="24"/>
          <w:lang w:val="hr-HR"/>
        </w:rPr>
        <w:t>žaja dokumenta za savjet</w:t>
      </w:r>
      <w:r w:rsidR="00B13212" w:rsidRPr="00A877B4">
        <w:rPr>
          <w:rFonts w:eastAsia="Myriad Pro" w:cs="Myriad Pro"/>
          <w:i/>
          <w:noProof/>
          <w:color w:val="8177B7"/>
          <w:spacing w:val="-2"/>
          <w:sz w:val="24"/>
          <w:szCs w:val="24"/>
          <w:lang w:val="hr-HR"/>
        </w:rPr>
        <w:t>o</w:t>
      </w:r>
      <w:r w:rsidR="00B13212" w:rsidRPr="00A877B4">
        <w:rPr>
          <w:rFonts w:eastAsia="Myriad Pro" w:cs="Myriad Pro"/>
          <w:i/>
          <w:noProof/>
          <w:color w:val="8177B7"/>
          <w:spacing w:val="-4"/>
          <w:sz w:val="24"/>
          <w:szCs w:val="24"/>
          <w:lang w:val="hr-HR"/>
        </w:rPr>
        <w:t>v</w:t>
      </w:r>
      <w:r w:rsidR="00B13212" w:rsidRPr="00A877B4">
        <w:rPr>
          <w:rFonts w:eastAsia="Myriad Pro" w:cs="Myriad Pro"/>
          <w:i/>
          <w:noProof/>
          <w:color w:val="8177B7"/>
          <w:sz w:val="24"/>
          <w:szCs w:val="24"/>
          <w:lang w:val="hr-HR"/>
        </w:rPr>
        <w:t>anje</w:t>
      </w:r>
    </w:p>
    <w:p w:rsidR="001D7128" w:rsidRPr="00A877B4" w:rsidRDefault="001D7128">
      <w:pPr>
        <w:spacing w:before="2" w:after="0" w:line="160" w:lineRule="exact"/>
        <w:rPr>
          <w:noProof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CellMar>
          <w:left w:w="0" w:type="dxa"/>
          <w:right w:w="0" w:type="dxa"/>
        </w:tblCellMar>
        <w:tblLook w:val="01E0"/>
      </w:tblPr>
      <w:tblGrid>
        <w:gridCol w:w="2362"/>
        <w:gridCol w:w="7248"/>
      </w:tblGrid>
      <w:tr w:rsidR="001D7128" w:rsidRPr="00A877B4" w:rsidTr="00800BA0">
        <w:trPr>
          <w:trHeight w:hRule="exact" w:val="567"/>
        </w:trPr>
        <w:tc>
          <w:tcPr>
            <w:tcW w:w="0" w:type="auto"/>
            <w:gridSpan w:val="2"/>
            <w:tcBorders>
              <w:bottom w:val="single" w:sz="6" w:space="0" w:color="231F20"/>
            </w:tcBorders>
            <w:shd w:val="clear" w:color="auto" w:fill="0070C0"/>
          </w:tcPr>
          <w:p w:rsidR="001D7128" w:rsidRPr="00A877B4" w:rsidRDefault="001D7128">
            <w:pPr>
              <w:spacing w:before="3" w:after="0" w:line="140" w:lineRule="exact"/>
              <w:rPr>
                <w:noProof/>
                <w:sz w:val="14"/>
                <w:szCs w:val="14"/>
                <w:lang w:val="hr-HR"/>
              </w:rPr>
            </w:pPr>
          </w:p>
          <w:p w:rsidR="001D7128" w:rsidRPr="00A877B4" w:rsidRDefault="00B13212">
            <w:pPr>
              <w:spacing w:after="0" w:line="240" w:lineRule="auto"/>
              <w:ind w:left="1360" w:right="-20"/>
              <w:rPr>
                <w:rFonts w:eastAsia="Myriad Pro" w:cs="Myriad Pro"/>
                <w:noProof/>
                <w:lang w:val="hr-HR"/>
              </w:rPr>
            </w:pPr>
            <w:r w:rsidRPr="00A877B4">
              <w:rPr>
                <w:rFonts w:eastAsia="Myriad Pro" w:cs="Myriad Pro"/>
                <w:b/>
                <w:bCs/>
                <w:noProof/>
                <w:color w:val="FFFFFF"/>
                <w:lang w:val="hr-HR"/>
              </w:rPr>
              <w:t>S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spacing w:val="-16"/>
                <w:lang w:val="hr-HR"/>
              </w:rPr>
              <w:t>T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lang w:val="hr-HR"/>
              </w:rPr>
              <w:t>AN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spacing w:val="-4"/>
                <w:lang w:val="hr-HR"/>
              </w:rPr>
              <w:t>D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lang w:val="hr-HR"/>
              </w:rPr>
              <w:t>ARDNI OB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spacing w:val="2"/>
                <w:lang w:val="hr-HR"/>
              </w:rPr>
              <w:t>R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spacing w:val="1"/>
                <w:lang w:val="hr-HR"/>
              </w:rPr>
              <w:t>A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spacing w:val="2"/>
                <w:lang w:val="hr-HR"/>
              </w:rPr>
              <w:t>Z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spacing w:val="-5"/>
                <w:lang w:val="hr-HR"/>
              </w:rPr>
              <w:t>A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lang w:val="hr-HR"/>
              </w:rPr>
              <w:t>C SADR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spacing w:val="2"/>
                <w:lang w:val="hr-HR"/>
              </w:rPr>
              <w:t>Ž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spacing w:val="3"/>
                <w:lang w:val="hr-HR"/>
              </w:rPr>
              <w:t>A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lang w:val="hr-HR"/>
              </w:rPr>
              <w:t>JA DOKUMEN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spacing w:val="-16"/>
                <w:lang w:val="hr-HR"/>
              </w:rPr>
              <w:t>T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lang w:val="hr-HR"/>
              </w:rPr>
              <w:t xml:space="preserve">A 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spacing w:val="2"/>
                <w:lang w:val="hr-HR"/>
              </w:rPr>
              <w:t>Z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lang w:val="hr-HR"/>
              </w:rPr>
              <w:t>A S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spacing w:val="-13"/>
                <w:lang w:val="hr-HR"/>
              </w:rPr>
              <w:t>A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spacing w:val="-9"/>
                <w:lang w:val="hr-HR"/>
              </w:rPr>
              <w:t>V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lang w:val="hr-HR"/>
              </w:rPr>
              <w:t>JE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spacing w:val="-6"/>
                <w:lang w:val="hr-HR"/>
              </w:rPr>
              <w:t>T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spacing w:val="-12"/>
                <w:lang w:val="hr-HR"/>
              </w:rPr>
              <w:t>V</w:t>
            </w:r>
            <w:r w:rsidRPr="00A877B4">
              <w:rPr>
                <w:rFonts w:eastAsia="Myriad Pro" w:cs="Myriad Pro"/>
                <w:b/>
                <w:bCs/>
                <w:noProof/>
                <w:color w:val="FFFFFF"/>
                <w:lang w:val="hr-HR"/>
              </w:rPr>
              <w:t>ANJE</w:t>
            </w:r>
          </w:p>
        </w:tc>
      </w:tr>
      <w:tr w:rsidR="001D7128" w:rsidRPr="00A877B4" w:rsidTr="00634DFD">
        <w:trPr>
          <w:trHeight w:hRule="exact" w:val="779"/>
        </w:trPr>
        <w:tc>
          <w:tcPr>
            <w:tcW w:w="0" w:type="auto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A877B4" w:rsidRDefault="001D7128">
            <w:pPr>
              <w:spacing w:after="0" w:line="200" w:lineRule="exact"/>
              <w:rPr>
                <w:noProof/>
                <w:sz w:val="20"/>
                <w:szCs w:val="20"/>
                <w:lang w:val="hr-HR"/>
              </w:rPr>
            </w:pPr>
          </w:p>
          <w:p w:rsidR="001D7128" w:rsidRPr="00A877B4" w:rsidRDefault="001D7128">
            <w:pPr>
              <w:spacing w:before="1" w:after="0" w:line="240" w:lineRule="exact"/>
              <w:rPr>
                <w:noProof/>
                <w:sz w:val="24"/>
                <w:szCs w:val="24"/>
                <w:lang w:val="hr-HR"/>
              </w:rPr>
            </w:pPr>
          </w:p>
          <w:p w:rsidR="001D7128" w:rsidRPr="00A877B4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noProof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Nasl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 dokumenta</w:t>
            </w:r>
          </w:p>
        </w:tc>
        <w:tc>
          <w:tcPr>
            <w:tcW w:w="0" w:type="auto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A877B4" w:rsidRDefault="00B13212" w:rsidP="00800BA0">
            <w:pPr>
              <w:spacing w:after="0" w:line="240" w:lineRule="auto"/>
              <w:ind w:left="134" w:right="-20"/>
              <w:rPr>
                <w:rFonts w:eastAsia="Myriad Pro" w:cs="Myriad Pro"/>
                <w:i/>
                <w:noProof/>
                <w:sz w:val="16"/>
                <w:szCs w:val="16"/>
                <w:lang w:val="hr-HR"/>
              </w:rPr>
            </w:pPr>
            <w:r w:rsidRPr="00A877B4">
              <w:rPr>
                <w:rFonts w:eastAsia="Myriad Pro" w:cs="Myriad Pro"/>
                <w:i/>
                <w:noProof/>
                <w:color w:val="231F20"/>
                <w:lang w:val="hr-HR"/>
              </w:rPr>
              <w:t>Standa</w:t>
            </w:r>
            <w:r w:rsidRPr="00A877B4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i/>
                <w:noProof/>
                <w:color w:val="231F20"/>
                <w:lang w:val="hr-HR"/>
              </w:rPr>
              <w:t>dni obrazac sad</w:t>
            </w:r>
            <w:r w:rsidRPr="00A877B4">
              <w:rPr>
                <w:rFonts w:eastAsia="Myriad Pro" w:cs="Myriad Pro"/>
                <w:i/>
                <w:noProof/>
                <w:color w:val="231F20"/>
                <w:spacing w:val="2"/>
                <w:lang w:val="hr-HR"/>
              </w:rPr>
              <w:t>r</w:t>
            </w:r>
            <w:r w:rsidRPr="00A877B4">
              <w:rPr>
                <w:rFonts w:eastAsia="Myriad Pro" w:cs="Myriad Pro"/>
                <w:i/>
                <w:noProof/>
                <w:color w:val="231F20"/>
                <w:lang w:val="hr-HR"/>
              </w:rPr>
              <w:t>žaja dokumenta za s</w:t>
            </w:r>
            <w:r w:rsidRPr="00A877B4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i/>
                <w:noProof/>
                <w:color w:val="231F20"/>
                <w:lang w:val="hr-HR"/>
              </w:rPr>
              <w:t>vje</w:t>
            </w:r>
            <w:r w:rsidRPr="00A877B4">
              <w:rPr>
                <w:rFonts w:eastAsia="Myriad Pro" w:cs="Myriad Pro"/>
                <w:i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i/>
                <w:noProof/>
                <w:color w:val="231F20"/>
                <w:spacing w:val="-1"/>
                <w:lang w:val="hr-HR"/>
              </w:rPr>
              <w:t>v</w:t>
            </w:r>
            <w:r w:rsidRPr="00A877B4">
              <w:rPr>
                <w:rFonts w:eastAsia="Myriad Pro" w:cs="Myriad Pro"/>
                <w:i/>
                <w:noProof/>
                <w:color w:val="231F20"/>
                <w:lang w:val="hr-HR"/>
              </w:rPr>
              <w:t>anje o nac</w:t>
            </w:r>
            <w:r w:rsidRPr="00A877B4">
              <w:rPr>
                <w:rFonts w:eastAsia="Myriad Pro" w:cs="Myriad Pro"/>
                <w:i/>
                <w:noProof/>
                <w:color w:val="231F20"/>
                <w:spacing w:val="5"/>
                <w:lang w:val="hr-HR"/>
              </w:rPr>
              <w:t>r</w:t>
            </w:r>
            <w:r w:rsidRPr="00A877B4">
              <w:rPr>
                <w:rFonts w:eastAsia="Myriad Pro" w:cs="Myriad Pro"/>
                <w:i/>
                <w:noProof/>
                <w:color w:val="231F20"/>
                <w:lang w:val="hr-HR"/>
              </w:rPr>
              <w:t>tu prijedloga</w:t>
            </w:r>
            <w:r w:rsidR="00800BA0" w:rsidRPr="00A877B4">
              <w:rPr>
                <w:rFonts w:eastAsia="Myriad Pro" w:cs="Myriad Pro"/>
                <w:i/>
                <w:noProof/>
                <w:color w:val="231F20"/>
                <w:lang w:val="hr-HR"/>
              </w:rPr>
              <w:t xml:space="preserve"> Plana gospodarenja otpadom Općine Punat za razdoblje 2016. do 2020. godine</w:t>
            </w:r>
          </w:p>
        </w:tc>
      </w:tr>
      <w:tr w:rsidR="001D7128" w:rsidRPr="00A877B4" w:rsidTr="00800BA0">
        <w:trPr>
          <w:trHeight w:hRule="exact" w:val="855"/>
        </w:trPr>
        <w:tc>
          <w:tcPr>
            <w:tcW w:w="0" w:type="auto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A877B4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noProof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S</w:t>
            </w:r>
            <w:r w:rsidRPr="00A877B4">
              <w:rPr>
                <w:rFonts w:eastAsia="Myriad Pro" w:cs="Myriad Pro"/>
                <w:noProof/>
                <w:color w:val="231F20"/>
                <w:spacing w:val="2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vara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elj dokumenta, tijelo koje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rov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odi s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anje</w:t>
            </w:r>
          </w:p>
        </w:tc>
        <w:tc>
          <w:tcPr>
            <w:tcW w:w="0" w:type="auto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A877B4" w:rsidRDefault="001D7128">
            <w:pPr>
              <w:spacing w:before="16" w:after="0" w:line="280" w:lineRule="exact"/>
              <w:rPr>
                <w:i/>
                <w:noProof/>
                <w:sz w:val="28"/>
                <w:szCs w:val="28"/>
                <w:lang w:val="hr-HR"/>
              </w:rPr>
            </w:pPr>
          </w:p>
          <w:p w:rsidR="001D7128" w:rsidRPr="00A877B4" w:rsidRDefault="00800BA0">
            <w:pPr>
              <w:spacing w:after="0" w:line="240" w:lineRule="auto"/>
              <w:ind w:left="165" w:right="-20"/>
              <w:rPr>
                <w:rFonts w:eastAsia="Myriad Pro" w:cs="Myriad Pro"/>
                <w:i/>
                <w:noProof/>
                <w:lang w:val="hr-HR"/>
              </w:rPr>
            </w:pPr>
            <w:r w:rsidRPr="00A877B4">
              <w:rPr>
                <w:rFonts w:eastAsia="Myriad Pro" w:cs="Myriad Pro"/>
                <w:i/>
                <w:noProof/>
                <w:color w:val="231F20"/>
                <w:spacing w:val="-3"/>
                <w:lang w:val="hr-HR"/>
              </w:rPr>
              <w:t>Općina Punat</w:t>
            </w:r>
          </w:p>
        </w:tc>
      </w:tr>
      <w:tr w:rsidR="001D7128" w:rsidRPr="00A877B4" w:rsidTr="00800BA0">
        <w:trPr>
          <w:trHeight w:hRule="exact" w:val="2042"/>
        </w:trPr>
        <w:tc>
          <w:tcPr>
            <w:tcW w:w="0" w:type="auto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A877B4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noProof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S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vrha dokumenta</w:t>
            </w:r>
          </w:p>
        </w:tc>
        <w:tc>
          <w:tcPr>
            <w:tcW w:w="0" w:type="auto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800BA0" w:rsidRPr="00A877B4" w:rsidRDefault="00800BA0" w:rsidP="002306A3">
            <w:pPr>
              <w:spacing w:before="120" w:after="120"/>
              <w:ind w:left="191"/>
              <w:jc w:val="both"/>
              <w:rPr>
                <w:i/>
                <w:noProof/>
                <w:lang w:val="hr-HR"/>
              </w:rPr>
            </w:pPr>
            <w:r w:rsidRPr="00A877B4">
              <w:rPr>
                <w:rFonts w:eastAsia="Myriad Pro" w:cs="Myriad Pro"/>
                <w:i/>
                <w:noProof/>
                <w:color w:val="231F20"/>
                <w:spacing w:val="2"/>
                <w:lang w:val="hr-HR"/>
              </w:rPr>
              <w:t>Svrha Plana gospodarenja otpadom Općine Punat za razdoblje 2016. do 2020. godine je</w:t>
            </w:r>
            <w:r w:rsidRPr="00A877B4">
              <w:rPr>
                <w:i/>
                <w:noProof/>
                <w:lang w:val="hr-HR"/>
              </w:rPr>
              <w:t xml:space="preserve">, temeljeno na načelima EU, definirati okvir za održivo gospodarenje otpadom koje obuhvaća skup aktivnosti, odluka i mjera usmjerenih na sprječavanje nastanka otpada, smanjivanje količine otpada, provedbu skupljanja, prijevoza, oporabe, zbrinjavanja i drugih djelatnosti vezano za otpad, nadzor nad obavljanjem tih djelatnosti kao i briga za odlagališta koja su zatvorena. </w:t>
            </w:r>
          </w:p>
          <w:p w:rsidR="001D7128" w:rsidRPr="00A877B4" w:rsidRDefault="001D7128">
            <w:pPr>
              <w:spacing w:before="35" w:after="0" w:line="240" w:lineRule="auto"/>
              <w:ind w:left="164" w:right="-20"/>
              <w:rPr>
                <w:rFonts w:eastAsia="Myriad Pro" w:cs="Myriad Pro"/>
                <w:i/>
                <w:noProof/>
                <w:lang w:val="hr-HR"/>
              </w:rPr>
            </w:pPr>
          </w:p>
        </w:tc>
      </w:tr>
      <w:tr w:rsidR="001D7128" w:rsidRPr="00A877B4" w:rsidTr="00800BA0">
        <w:trPr>
          <w:trHeight w:hRule="exact" w:val="335"/>
        </w:trPr>
        <w:tc>
          <w:tcPr>
            <w:tcW w:w="0" w:type="auto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A877B4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noProof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Datum dokumenta</w:t>
            </w:r>
          </w:p>
        </w:tc>
        <w:tc>
          <w:tcPr>
            <w:tcW w:w="0" w:type="auto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A877B4" w:rsidRDefault="00800BA0">
            <w:pPr>
              <w:spacing w:before="35" w:after="0" w:line="240" w:lineRule="auto"/>
              <w:ind w:left="165" w:right="-20"/>
              <w:rPr>
                <w:rFonts w:eastAsia="Myriad Pro" w:cs="Myriad Pro"/>
                <w:i/>
                <w:noProof/>
                <w:lang w:val="hr-HR"/>
              </w:rPr>
            </w:pPr>
            <w:r w:rsidRPr="00A877B4">
              <w:rPr>
                <w:rFonts w:eastAsia="Myriad Pro" w:cs="Myriad Pro"/>
                <w:i/>
                <w:noProof/>
                <w:color w:val="231F20"/>
                <w:lang w:val="hr-HR"/>
              </w:rPr>
              <w:t>31. prosinca 2015. godine</w:t>
            </w:r>
          </w:p>
        </w:tc>
      </w:tr>
      <w:tr w:rsidR="001D7128" w:rsidRPr="00A877B4" w:rsidTr="002306A3">
        <w:trPr>
          <w:trHeight w:hRule="exact" w:val="15464"/>
        </w:trPr>
        <w:tc>
          <w:tcPr>
            <w:tcW w:w="0" w:type="auto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800BA0" w:rsidRPr="00A877B4" w:rsidRDefault="00800BA0" w:rsidP="002306A3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lastRenderedPageBreak/>
              <w:t>SAŽETAK:</w:t>
            </w:r>
            <w:r w:rsidR="00B13212"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 </w:t>
            </w:r>
            <w:r w:rsidRPr="00A877B4">
              <w:rPr>
                <w:i/>
                <w:noProof/>
                <w:lang w:val="hr-HR"/>
              </w:rPr>
              <w:t>Općina Punat donijela je Plan gospodarenja otpadom Općine Punat za razdoblje 2010. - 2018. godine. Plan gospodarenja otpadom prihvaćen je na sjednici Općinskog vijeća Općine Punat dana 18. kolovoza, 2010. godine. Plan je objavljen u Službenim novinama Primorsko – goranske županije broj 34 od 23. kolovoza 2010. godine.</w:t>
            </w:r>
            <w:r w:rsidR="002306A3" w:rsidRPr="00A877B4">
              <w:rPr>
                <w:i/>
                <w:noProof/>
                <w:lang w:val="hr-HR"/>
              </w:rPr>
              <w:t xml:space="preserve"> </w:t>
            </w:r>
            <w:r w:rsidRPr="00A877B4">
              <w:rPr>
                <w:i/>
                <w:noProof/>
                <w:lang w:val="hr-HR"/>
              </w:rPr>
              <w:t>Sukladno prijedlogu Državne revizije te radi usklađenja sa novim Z</w:t>
            </w:r>
            <w:r w:rsidR="002306A3" w:rsidRPr="00A877B4">
              <w:rPr>
                <w:i/>
                <w:noProof/>
                <w:lang w:val="hr-HR"/>
              </w:rPr>
              <w:t>akonom o održivom gospodarenju otpadom</w:t>
            </w:r>
            <w:r w:rsidRPr="00A877B4">
              <w:rPr>
                <w:i/>
                <w:noProof/>
                <w:lang w:val="hr-HR"/>
              </w:rPr>
              <w:t xml:space="preserve">, Općina Punat pristupila je izradi novog Plana gospodarenja otpadom. </w:t>
            </w:r>
          </w:p>
          <w:p w:rsidR="00800BA0" w:rsidRPr="00A877B4" w:rsidRDefault="002306A3" w:rsidP="002306A3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Sukladno članku 21. Zakon o održivom gospodarenju otpadom (u daljnjem tekstu: ZoOGO)</w:t>
            </w:r>
            <w:r w:rsidR="00800BA0" w:rsidRPr="00A877B4">
              <w:rPr>
                <w:i/>
                <w:noProof/>
                <w:lang w:val="hr-HR"/>
              </w:rPr>
              <w:t>, Plan gospodarenja otpadom jedinice lokalne samouprave sadrži najmanje sljedeće:</w:t>
            </w:r>
          </w:p>
          <w:p w:rsidR="00800BA0" w:rsidRPr="00A877B4" w:rsidRDefault="00800BA0" w:rsidP="002306A3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1. Analizu, te ocjenu stanja i potreba u gospodarenju otpadom na području jedinice lokalne samouprave, uključujući ostvarivanje ciljeva.</w:t>
            </w:r>
          </w:p>
          <w:p w:rsidR="00800BA0" w:rsidRPr="00A877B4" w:rsidRDefault="00800BA0" w:rsidP="002306A3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2. Podatke o vrstama i količinama proizvedenog otpada, odvojeno sakupljenog otpada, odlaganju komunalnog i biorazgradivog otpada te ostvarivanju ciljeva.</w:t>
            </w:r>
          </w:p>
          <w:p w:rsidR="00800BA0" w:rsidRPr="00A877B4" w:rsidRDefault="00800BA0" w:rsidP="002306A3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3. Podatke o postojećim i planiranim građevinama i uređajima za gospodarenje otpadom te statusu sanacije neusklađenih odlagališta i lokacija onečišćenih otpadom.</w:t>
            </w:r>
          </w:p>
          <w:p w:rsidR="00800BA0" w:rsidRPr="00A877B4" w:rsidRDefault="00800BA0" w:rsidP="002306A3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4. Podatke o lokacijama odbačenog otpada i njihovom uklanjanju.</w:t>
            </w:r>
          </w:p>
          <w:p w:rsidR="00800BA0" w:rsidRPr="00A877B4" w:rsidRDefault="00800BA0" w:rsidP="002306A3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5. Mjere potrebne za ostvarenje ciljeva smanjivanja ili sprječavanja nastanka otpada, uključujući izobrazno – informativne aktivnosti i akcije prikupljanja otpada.</w:t>
            </w:r>
          </w:p>
          <w:p w:rsidR="00800BA0" w:rsidRPr="00A877B4" w:rsidRDefault="00800BA0" w:rsidP="002306A3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6. Opće mjere za gospodarenje otpadom, opasnim otpadom i posebnim kategorijama otpada.</w:t>
            </w:r>
          </w:p>
          <w:p w:rsidR="00800BA0" w:rsidRPr="00A877B4" w:rsidRDefault="00800BA0" w:rsidP="002306A3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7. Mjere prikupljanja miješanog komunalnog otpada i biorazgradivog komunalnog otpada.</w:t>
            </w:r>
          </w:p>
          <w:p w:rsidR="00800BA0" w:rsidRPr="00A877B4" w:rsidRDefault="00800BA0" w:rsidP="002306A3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8. Mjere odvojenog prikupljanja otpadnog papira, metala, stakla i plastike te krupnog (glomaznog) komunalnog otpada.</w:t>
            </w:r>
          </w:p>
          <w:p w:rsidR="00800BA0" w:rsidRPr="00A877B4" w:rsidRDefault="00800BA0" w:rsidP="002306A3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9. Popis projekata važnih za provedbu odredbi Plana.</w:t>
            </w:r>
          </w:p>
          <w:p w:rsidR="00800BA0" w:rsidRPr="00A877B4" w:rsidRDefault="00800BA0" w:rsidP="002306A3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10. Organizacijske aspekte, izvore i visinu financijskih sredstava za provedbu mjera gospodarenja otpadom.</w:t>
            </w:r>
          </w:p>
          <w:p w:rsidR="00800BA0" w:rsidRPr="00A877B4" w:rsidRDefault="00800BA0" w:rsidP="002306A3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11. Rokove i nositelje izvršenja Plana.</w:t>
            </w:r>
          </w:p>
          <w:p w:rsidR="00800BA0" w:rsidRPr="00A877B4" w:rsidRDefault="00800BA0" w:rsidP="002306A3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Sadržaj se odnosi na gospodarenje komunalnim otpadom, budući da su, sukladno članku 28. ZoOGO, gradovi i općine odgovorni za gospodarenje s otpadom iz skupine ključnih brojeva otpada 20 (komunalni otpad (otpad iz kućanstava i slični otpad iz ustanova i trgovinskih i proizvodnih djelatnosti) uključujući odvojeno sakupljene sastojke komunalnog otpada).</w:t>
            </w:r>
          </w:p>
          <w:p w:rsidR="00800BA0" w:rsidRPr="00A877B4" w:rsidRDefault="00800BA0" w:rsidP="002306A3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Zakonom je, dakle, propisano da Plan gospodarenja otpadom jedinice lokalne samouprave i Grada Zagreba, među ostalim, obvezno sadrži popis projekata važnih za provedbu odredbi Plana gospodarenja otpadom Republike Hrvatske te rokove i nositelje izvršenja Plana gospodarenja otpadom Republike Hrvatske. Dakle isti, kao planski dokument niže razine mora biti u potpunosti usklađen sa planskim dokumentom više razine. Navedeno svakako razumijeva da Plan gospodarenja otpadom Republike Hrvatske mora biti donesen prije donošenja Plana gospodarenja otpadom jedinice lokalne samouprave i Grada Zagreba.</w:t>
            </w:r>
          </w:p>
          <w:p w:rsidR="00800BA0" w:rsidRPr="00A877B4" w:rsidRDefault="00800BA0" w:rsidP="002306A3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 xml:space="preserve">Strategija gospodarenja otpadom Republike Hrvatske (NN 130/05) planski je dokument za koji definira ciljeve te predlaže mjere za njihovo postupno ostvarivanje do 2025. godine. Prvi provedbeni dokument Strategije, donesen 2007. godine - Plan gospodarenja otpadom u Republici Hrvatskoj za razdoblje 2007.-2015. (NN 85/07, 126/10, 31/11), definirao je egzaktne postupke za ostvarenje ciljeva. </w:t>
            </w:r>
          </w:p>
          <w:p w:rsidR="001D7128" w:rsidRPr="00A877B4" w:rsidRDefault="00800BA0" w:rsidP="002306A3">
            <w:pPr>
              <w:tabs>
                <w:tab w:val="left" w:pos="3336"/>
              </w:tabs>
              <w:spacing w:before="120" w:after="120"/>
              <w:jc w:val="both"/>
              <w:rPr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Temeljem navedenog, okvir za izradu drugog provedbenog dokumenta – Plana gospodarenja otpadom u Republici Hrvatskoj je Strategija gospodarenja otpadom Republike Hrvatske (NN 130/05), postojeći zakonski propisi i smjernice Europske Unije (EU). Stoga, planski dokument nižeg reda – PGO, koji se donosi u svrhu ispunjenja obaveza propisanih pozitivnim zakonskim propisima, a u skladu s prvenstvenim redom gospodarenja otpadom, strateškim i kvantitativnim ciljevima Strategije, ne može biti u suprotnosti s Planom.</w:t>
            </w:r>
          </w:p>
        </w:tc>
      </w:tr>
      <w:tr w:rsidR="001D7128" w:rsidRPr="00A877B4" w:rsidTr="00634DFD">
        <w:trPr>
          <w:trHeight w:hRule="exact" w:val="1020"/>
        </w:trPr>
        <w:tc>
          <w:tcPr>
            <w:tcW w:w="0" w:type="auto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A877B4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noProof/>
                <w:color w:val="231F20"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lastRenderedPageBreak/>
              <w:t xml:space="preserve">– opis 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em</w:t>
            </w:r>
            <w:r w:rsidRPr="00A877B4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e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, prijedloga ili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oblema o kojemu se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rov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odi s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anje</w:t>
            </w:r>
            <w:r w:rsidR="002306A3" w:rsidRPr="00A877B4">
              <w:rPr>
                <w:rFonts w:eastAsia="Myriad Pro" w:cs="Myriad Pro"/>
                <w:noProof/>
                <w:color w:val="231F20"/>
                <w:lang w:val="hr-HR"/>
              </w:rPr>
              <w:t>:</w:t>
            </w:r>
          </w:p>
          <w:p w:rsidR="002306A3" w:rsidRPr="00A877B4" w:rsidRDefault="002306A3">
            <w:pPr>
              <w:spacing w:before="35" w:after="0" w:line="240" w:lineRule="auto"/>
              <w:ind w:left="108" w:right="-20"/>
              <w:rPr>
                <w:rFonts w:eastAsia="Myriad Pro" w:cs="Myriad Pro"/>
                <w:i/>
                <w:noProof/>
                <w:lang w:val="hr-HR"/>
              </w:rPr>
            </w:pPr>
            <w:r w:rsidRPr="00A877B4">
              <w:rPr>
                <w:rFonts w:eastAsia="Myriad Pro" w:cs="Myriad Pro"/>
                <w:i/>
                <w:noProof/>
                <w:color w:val="231F20"/>
                <w:lang w:val="hr-HR"/>
              </w:rPr>
              <w:t>Provodi se savjetovanje o nacrtu prijedloga Plana gospodarenja otpadom Općine Punat za razdoblje 2016. – 2022. godine</w:t>
            </w:r>
          </w:p>
        </w:tc>
      </w:tr>
      <w:tr w:rsidR="001D7128" w:rsidRPr="00A877B4" w:rsidTr="00634DFD">
        <w:trPr>
          <w:trHeight w:hRule="exact" w:val="895"/>
        </w:trPr>
        <w:tc>
          <w:tcPr>
            <w:tcW w:w="0" w:type="auto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A877B4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noProof/>
                <w:color w:val="231F20"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– svrha s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anja i, gdje je 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 pri</w:t>
            </w:r>
            <w:r w:rsidRPr="00A877B4">
              <w:rPr>
                <w:rFonts w:eastAsia="Myriad Pro" w:cs="Myriad Pro"/>
                <w:noProof/>
                <w:color w:val="231F20"/>
                <w:spacing w:val="4"/>
                <w:lang w:val="hr-HR"/>
              </w:rPr>
              <w:t>k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ladn</w:t>
            </w:r>
            <w:r w:rsidRPr="00A877B4">
              <w:rPr>
                <w:rFonts w:eastAsia="Myriad Pro" w:cs="Myriad Pro"/>
                <w:noProof/>
                <w:color w:val="231F20"/>
                <w:spacing w:val="-5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, cilj koji bi se prijedlogom 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ž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elio postići</w:t>
            </w:r>
            <w:r w:rsidR="00634DFD" w:rsidRPr="00A877B4">
              <w:rPr>
                <w:rFonts w:eastAsia="Myriad Pro" w:cs="Myriad Pro"/>
                <w:noProof/>
                <w:color w:val="231F20"/>
                <w:lang w:val="hr-HR"/>
              </w:rPr>
              <w:t>:</w:t>
            </w:r>
          </w:p>
          <w:p w:rsidR="00634DFD" w:rsidRPr="00A877B4" w:rsidRDefault="00634DFD">
            <w:pPr>
              <w:spacing w:before="35" w:after="0" w:line="240" w:lineRule="auto"/>
              <w:ind w:left="108" w:right="-20"/>
              <w:rPr>
                <w:rFonts w:eastAsia="Myriad Pro" w:cs="Myriad Pro"/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 xml:space="preserve">Nacrt Plana gospodarenja otpadom </w:t>
            </w:r>
            <w:r w:rsidRPr="00A877B4">
              <w:rPr>
                <w:rFonts w:eastAsia="Myriad Pro" w:cs="Myriad Pro"/>
                <w:i/>
                <w:noProof/>
                <w:color w:val="231F20"/>
                <w:lang w:val="hr-HR"/>
              </w:rPr>
              <w:t>Općine Punat za razdoblje 2016. – 2022. godine</w:t>
            </w:r>
            <w:r w:rsidRPr="00A877B4">
              <w:rPr>
                <w:i/>
                <w:noProof/>
                <w:lang w:val="hr-HR"/>
              </w:rPr>
              <w:t xml:space="preserve"> objavljuje se radi pribavljanja mišljenja, prijedloga i primjedbi javnosti.</w:t>
            </w:r>
          </w:p>
        </w:tc>
      </w:tr>
      <w:tr w:rsidR="001D7128" w:rsidRPr="00A877B4" w:rsidTr="00800BA0">
        <w:trPr>
          <w:trHeight w:hRule="exact" w:val="928"/>
        </w:trPr>
        <w:tc>
          <w:tcPr>
            <w:tcW w:w="0" w:type="auto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A877B4" w:rsidRDefault="00B13212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noProof/>
                <w:color w:val="231F20"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– me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oda s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anja koja 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ć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 se primijeniti (</w:t>
            </w:r>
            <w:r w:rsidRPr="00A877B4">
              <w:rPr>
                <w:rFonts w:eastAsia="Myriad Pro" w:cs="Myriad Pro"/>
                <w:noProof/>
                <w:color w:val="231F20"/>
                <w:spacing w:val="-34"/>
                <w:lang w:val="hr-HR"/>
              </w:rPr>
              <w:t xml:space="preserve"> 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j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vna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edst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vljanja, </w:t>
            </w:r>
            <w:r w:rsidRPr="00A877B4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f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okus</w:t>
            </w:r>
            <w:r w:rsidRPr="00A877B4">
              <w:rPr>
                <w:rFonts w:eastAsia="Myriad Pro" w:cs="Myriad Pro"/>
                <w:noProof/>
                <w:color w:val="231F20"/>
                <w:spacing w:val="3"/>
                <w:lang w:val="hr-HR"/>
              </w:rPr>
              <w:t>-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g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rup</w:t>
            </w:r>
            <w:r w:rsidRPr="00A877B4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e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, radni sastanci, brains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orming i s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l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.) uz napomenu da 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ć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 se po pot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ebi kombinirati različi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 me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ode</w:t>
            </w:r>
            <w:r w:rsidR="00634DFD" w:rsidRPr="00A877B4">
              <w:rPr>
                <w:rFonts w:eastAsia="Myriad Pro" w:cs="Myriad Pro"/>
                <w:noProof/>
                <w:color w:val="231F20"/>
                <w:lang w:val="hr-HR"/>
              </w:rPr>
              <w:t>:</w:t>
            </w:r>
          </w:p>
          <w:p w:rsidR="00634DFD" w:rsidRPr="00A877B4" w:rsidRDefault="00634DFD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i/>
                <w:noProof/>
                <w:lang w:val="hr-HR"/>
              </w:rPr>
            </w:pPr>
            <w:r w:rsidRPr="00A877B4">
              <w:rPr>
                <w:rFonts w:eastAsia="Myriad Pro" w:cs="Myriad Pro"/>
                <w:i/>
                <w:noProof/>
                <w:color w:val="231F20"/>
                <w:lang w:val="hr-HR"/>
              </w:rPr>
              <w:t>Savjetovanje pisanim putem.</w:t>
            </w:r>
          </w:p>
        </w:tc>
      </w:tr>
      <w:tr w:rsidR="001D7128" w:rsidRPr="00A877B4" w:rsidTr="007352DB">
        <w:trPr>
          <w:trHeight w:hRule="exact" w:val="7793"/>
        </w:trPr>
        <w:tc>
          <w:tcPr>
            <w:tcW w:w="0" w:type="auto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A877B4" w:rsidRDefault="00B13212">
            <w:pPr>
              <w:spacing w:before="37" w:after="0" w:line="260" w:lineRule="exact"/>
              <w:ind w:left="265" w:right="116" w:hanging="157"/>
              <w:rPr>
                <w:rFonts w:eastAsia="Myriad Pro" w:cs="Myriad Pro"/>
                <w:noProof/>
                <w:color w:val="231F20"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–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oblemi o kojima se tra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ž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 stajališta; gdje god je mogu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ć</w:t>
            </w:r>
            <w:r w:rsidRPr="00A877B4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e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,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obleme 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eba iznijeti u obliku jasnih pitanja i/ili jasno razl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ož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enih opcija, a valjalo bi izbjeg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vati jednost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vne</w:t>
            </w:r>
            <w:r w:rsidRPr="00A877B4">
              <w:rPr>
                <w:rFonts w:eastAsia="Myriad Pro" w:cs="Myriad Pro"/>
                <w:noProof/>
                <w:color w:val="231F20"/>
                <w:spacing w:val="-25"/>
                <w:lang w:val="hr-HR"/>
              </w:rPr>
              <w:t xml:space="preserve"> 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„da/ne“ odg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e;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ož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eljna je kombinacija o</w:t>
            </w:r>
            <w:r w:rsidRPr="00A877B4">
              <w:rPr>
                <w:rFonts w:eastAsia="Myriad Pro" w:cs="Myriad Pro"/>
                <w:noProof/>
                <w:color w:val="231F20"/>
                <w:spacing w:val="2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enih i za</w:t>
            </w:r>
            <w:r w:rsidRPr="00A877B4">
              <w:rPr>
                <w:rFonts w:eastAsia="Myriad Pro" w:cs="Myriad Pro"/>
                <w:noProof/>
                <w:color w:val="231F20"/>
                <w:spacing w:val="2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enih pitanja, a pot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ebno je uvijek ost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viti mogućnost da se izrazi stajališ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e i o 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emama koje nisu izrijekom obu</w:t>
            </w:r>
            <w:r w:rsidRPr="00A877B4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h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va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ć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ene ponuđenim pitanjima</w:t>
            </w:r>
            <w:r w:rsidR="007352DB" w:rsidRPr="00A877B4">
              <w:rPr>
                <w:rFonts w:eastAsia="Myriad Pro" w:cs="Myriad Pro"/>
                <w:noProof/>
                <w:color w:val="231F20"/>
                <w:lang w:val="hr-HR"/>
              </w:rPr>
              <w:t>:</w:t>
            </w:r>
          </w:p>
          <w:p w:rsidR="007352DB" w:rsidRPr="00A877B4" w:rsidRDefault="007352DB">
            <w:pPr>
              <w:spacing w:before="37" w:after="0" w:line="260" w:lineRule="exact"/>
              <w:ind w:left="265" w:right="116" w:hanging="157"/>
              <w:rPr>
                <w:rFonts w:eastAsia="Myriad Pro" w:cs="Myriad Pro"/>
                <w:i/>
                <w:noProof/>
                <w:lang w:val="hr-HR"/>
              </w:rPr>
            </w:pPr>
            <w:r w:rsidRPr="00A877B4">
              <w:rPr>
                <w:rFonts w:eastAsia="Myriad Pro" w:cs="Myriad Pro"/>
                <w:i/>
                <w:noProof/>
                <w:lang w:val="hr-HR"/>
              </w:rPr>
              <w:t>Traže se stajališta vezano na:</w:t>
            </w:r>
          </w:p>
          <w:p w:rsidR="007352DB" w:rsidRPr="00A877B4" w:rsidRDefault="007352DB" w:rsidP="007352DB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1. Analizu, te ocjenu stanja i potreba u gospodarenju otpadom na području jedinice lokalne samouprave, uključujući ostvarivanje ciljeva.</w:t>
            </w:r>
          </w:p>
          <w:p w:rsidR="007352DB" w:rsidRPr="00A877B4" w:rsidRDefault="007352DB" w:rsidP="007352DB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2. Podatke o vrstama i količinama proizvedenog otpada, odvojeno sakupljenog otpada, odlaganju komunalnog i biorazgradivog otpada te ostvarivanju ciljeva.</w:t>
            </w:r>
          </w:p>
          <w:p w:rsidR="007352DB" w:rsidRPr="00A877B4" w:rsidRDefault="007352DB" w:rsidP="007352DB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3. Podatke o postojećim i planiranim građevinama i uređajima za gospodarenje otpadom te statusu sanacije neusklađenih odlagališta i lokacija onečišćenih otpadom.</w:t>
            </w:r>
          </w:p>
          <w:p w:rsidR="007352DB" w:rsidRPr="00A877B4" w:rsidRDefault="007352DB" w:rsidP="007352DB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4. Podatke o lokacijama odbačenog otpada i njihovom uklanjanju.</w:t>
            </w:r>
          </w:p>
          <w:p w:rsidR="007352DB" w:rsidRPr="00A877B4" w:rsidRDefault="007352DB" w:rsidP="007352DB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5. Mjere potrebne za ostvarenje ciljeva smanjivanja ili sprječavanja nastanka otpada, uključujući izobrazno – informativne aktivnosti i akcije prikupljanja otpada.</w:t>
            </w:r>
          </w:p>
          <w:p w:rsidR="007352DB" w:rsidRPr="00A877B4" w:rsidRDefault="007352DB" w:rsidP="007352DB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6. Opće mjere za gospodarenje otpadom, opasnim otpadom i posebnim kategorijama otpada.</w:t>
            </w:r>
          </w:p>
          <w:p w:rsidR="007352DB" w:rsidRPr="00A877B4" w:rsidRDefault="007352DB" w:rsidP="007352DB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7. Mjere prikupljanja miješanog komunalnog otpada i biorazgradivog komunalnog otpada.</w:t>
            </w:r>
          </w:p>
          <w:p w:rsidR="007352DB" w:rsidRPr="00A877B4" w:rsidRDefault="007352DB" w:rsidP="007352DB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8. Mjere odvojenog prikupljanja otpadnog papira, metala, stakla i plastike te krupnog (glomaznog) komunalnog otpada.</w:t>
            </w:r>
          </w:p>
          <w:p w:rsidR="007352DB" w:rsidRPr="00A877B4" w:rsidRDefault="007352DB" w:rsidP="007352DB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9. Popis projekata važnih za provedbu odredbi Plana.</w:t>
            </w:r>
          </w:p>
          <w:p w:rsidR="007352DB" w:rsidRPr="00A877B4" w:rsidRDefault="007352DB" w:rsidP="007352DB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10. Organizacijske aspekte, izvore i visinu financijskih sredstava za provedbu mjera gospodarenja otpadom.</w:t>
            </w:r>
          </w:p>
          <w:p w:rsidR="007352DB" w:rsidRPr="00A877B4" w:rsidRDefault="007352DB" w:rsidP="007352DB">
            <w:pPr>
              <w:tabs>
                <w:tab w:val="left" w:pos="3336"/>
              </w:tabs>
              <w:spacing w:before="120" w:after="120"/>
              <w:jc w:val="both"/>
              <w:rPr>
                <w:i/>
                <w:noProof/>
                <w:lang w:val="hr-HR"/>
              </w:rPr>
            </w:pPr>
            <w:r w:rsidRPr="00A877B4">
              <w:rPr>
                <w:i/>
                <w:noProof/>
                <w:lang w:val="hr-HR"/>
              </w:rPr>
              <w:t>11. Rokove i nositelje izvršenja Plana.</w:t>
            </w:r>
          </w:p>
        </w:tc>
      </w:tr>
      <w:tr w:rsidR="001D7128" w:rsidRPr="00A877B4" w:rsidTr="00800BA0">
        <w:trPr>
          <w:trHeight w:hRule="exact" w:val="712"/>
        </w:trPr>
        <w:tc>
          <w:tcPr>
            <w:tcW w:w="0" w:type="auto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A877B4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noProof/>
                <w:color w:val="231F20"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– objašnjenje e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entualnih 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eć donesenih odlu</w:t>
            </w:r>
            <w:r w:rsidRPr="00A877B4">
              <w:rPr>
                <w:rFonts w:eastAsia="Myriad Pro" w:cs="Myriad Pro"/>
                <w:noProof/>
                <w:color w:val="231F20"/>
                <w:spacing w:val="4"/>
                <w:lang w:val="hr-HR"/>
              </w:rPr>
              <w:t>k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a i pojašnjenje razloga za odabir pojedine opcije</w:t>
            </w:r>
            <w:r w:rsidR="007352DB" w:rsidRPr="00A877B4">
              <w:rPr>
                <w:rFonts w:eastAsia="Myriad Pro" w:cs="Myriad Pro"/>
                <w:noProof/>
                <w:color w:val="231F20"/>
                <w:lang w:val="hr-HR"/>
              </w:rPr>
              <w:t>:</w:t>
            </w:r>
          </w:p>
          <w:p w:rsidR="007352DB" w:rsidRPr="00A877B4" w:rsidRDefault="007352DB">
            <w:pPr>
              <w:spacing w:before="35" w:after="0" w:line="240" w:lineRule="auto"/>
              <w:ind w:left="108" w:right="-20"/>
              <w:rPr>
                <w:rFonts w:eastAsia="Myriad Pro" w:cs="Myriad Pro"/>
                <w:noProof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/</w:t>
            </w:r>
          </w:p>
        </w:tc>
      </w:tr>
      <w:tr w:rsidR="001D7128" w:rsidRPr="00A877B4" w:rsidTr="007352DB">
        <w:trPr>
          <w:trHeight w:hRule="exact" w:val="969"/>
        </w:trPr>
        <w:tc>
          <w:tcPr>
            <w:tcW w:w="0" w:type="auto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A877B4" w:rsidRDefault="00B13212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noProof/>
                <w:color w:val="231F20"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– ako je 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elevantn</w:t>
            </w:r>
            <w:r w:rsidRPr="00A877B4">
              <w:rPr>
                <w:rFonts w:eastAsia="Myriad Pro" w:cs="Myriad Pro"/>
                <w:noProof/>
                <w:color w:val="231F20"/>
                <w:spacing w:val="-5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, različiti i</w:t>
            </w:r>
            <w:r w:rsidRPr="00A877B4">
              <w:rPr>
                <w:rFonts w:eastAsia="Myriad Pro" w:cs="Myriad Pro"/>
                <w:noProof/>
                <w:color w:val="231F20"/>
                <w:spacing w:val="5"/>
                <w:lang w:val="hr-HR"/>
              </w:rPr>
              <w:t>z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ori mišljenja i in</w:t>
            </w:r>
            <w:r w:rsidRPr="00A877B4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f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ormacija 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e činjenični podaci s 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emeljitim popratnim 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</w:t>
            </w:r>
            <w:r w:rsidRPr="00A877B4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f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encama (np</w:t>
            </w:r>
            <w:r w:rsidRPr="00A877B4">
              <w:rPr>
                <w:rFonts w:eastAsia="Myriad Pro" w:cs="Myriad Pro"/>
                <w:noProof/>
                <w:color w:val="231F20"/>
                <w:spacing w:val="-1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. znans</w:t>
            </w:r>
            <w:r w:rsidRPr="00A877B4">
              <w:rPr>
                <w:rFonts w:eastAsia="Myriad Pro" w:cs="Myriad Pro"/>
                <w:noProof/>
                <w:color w:val="231F20"/>
                <w:spacing w:val="2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eni</w:t>
            </w:r>
            <w:r w:rsidRPr="00A877B4">
              <w:rPr>
                <w:rFonts w:eastAsia="Myriad Pro" w:cs="Myriad Pro"/>
                <w:noProof/>
                <w:color w:val="231F20"/>
                <w:spacing w:val="4"/>
                <w:lang w:val="hr-HR"/>
              </w:rPr>
              <w:t>k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a ili skupina korisni</w:t>
            </w:r>
            <w:r w:rsidRPr="00A877B4">
              <w:rPr>
                <w:rFonts w:eastAsia="Myriad Pro" w:cs="Myriad Pro"/>
                <w:noProof/>
                <w:color w:val="231F20"/>
                <w:spacing w:val="4"/>
                <w:lang w:val="hr-HR"/>
              </w:rPr>
              <w:t>k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a)</w:t>
            </w:r>
            <w:r w:rsidR="007352DB" w:rsidRPr="00A877B4">
              <w:rPr>
                <w:rFonts w:eastAsia="Myriad Pro" w:cs="Myriad Pro"/>
                <w:noProof/>
                <w:color w:val="231F20"/>
                <w:lang w:val="hr-HR"/>
              </w:rPr>
              <w:t>:</w:t>
            </w:r>
          </w:p>
          <w:p w:rsidR="007352DB" w:rsidRPr="00A877B4" w:rsidRDefault="007352DB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noProof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/</w:t>
            </w:r>
          </w:p>
        </w:tc>
      </w:tr>
      <w:tr w:rsidR="001D7128" w:rsidRPr="00A877B4" w:rsidTr="00A877B4">
        <w:trPr>
          <w:trHeight w:hRule="exact" w:val="2415"/>
        </w:trPr>
        <w:tc>
          <w:tcPr>
            <w:tcW w:w="0" w:type="auto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A877B4" w:rsidRDefault="00B13212">
            <w:pPr>
              <w:spacing w:before="37" w:after="0" w:line="260" w:lineRule="exact"/>
              <w:ind w:left="265" w:right="437" w:hanging="157"/>
              <w:rPr>
                <w:rFonts w:eastAsia="Myriad Pro" w:cs="Myriad Pro"/>
                <w:noProof/>
                <w:color w:val="231F20"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– gdje je pri</w:t>
            </w:r>
            <w:r w:rsidRPr="00A877B4">
              <w:rPr>
                <w:rFonts w:eastAsia="Myriad Pro" w:cs="Myriad Pro"/>
                <w:noProof/>
                <w:color w:val="231F20"/>
                <w:spacing w:val="4"/>
                <w:lang w:val="hr-HR"/>
              </w:rPr>
              <w:t>k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ladn</w:t>
            </w:r>
            <w:r w:rsidRPr="00A877B4">
              <w:rPr>
                <w:rFonts w:eastAsia="Myriad Pro" w:cs="Myriad Pro"/>
                <w:noProof/>
                <w:color w:val="231F20"/>
                <w:spacing w:val="-5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, objašnjenje o 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ome na koga bi prijedlog mogao utjecati i na koji način, u</w:t>
            </w:r>
            <w:r w:rsidRPr="00A877B4">
              <w:rPr>
                <w:rFonts w:eastAsia="Myriad Pro" w:cs="Myriad Pro"/>
                <w:noProof/>
                <w:color w:val="231F20"/>
                <w:spacing w:val="4"/>
                <w:lang w:val="hr-HR"/>
              </w:rPr>
              <w:t>k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ljučujući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ocjenu odnosno izj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vu o utjecaju koja se odnosi na vje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ojatan utjecaj od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eđenog prijedloga na od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eđene sek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e/ciljane skupine (primjeri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c</w:t>
            </w:r>
            <w:r w:rsidRPr="00A877B4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e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, na bilo koju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rov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edbenu ulogu ili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edviđeno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ećanje 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ošk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va)</w:t>
            </w:r>
          </w:p>
          <w:p w:rsidR="007352DB" w:rsidRPr="00D17287" w:rsidRDefault="007352DB" w:rsidP="00A877B4">
            <w:pPr>
              <w:spacing w:before="37" w:after="0" w:line="260" w:lineRule="exact"/>
              <w:ind w:left="5" w:right="437"/>
              <w:rPr>
                <w:rFonts w:eastAsia="Myriad Pro" w:cs="Myriad Pro"/>
                <w:i/>
                <w:noProof/>
                <w:lang w:val="hr-HR"/>
              </w:rPr>
            </w:pPr>
            <w:r w:rsidRPr="00D17287">
              <w:rPr>
                <w:rFonts w:eastAsia="Myriad Pro" w:cs="Myriad Pro"/>
                <w:i/>
                <w:noProof/>
                <w:color w:val="231F20"/>
                <w:lang w:val="hr-HR"/>
              </w:rPr>
              <w:t xml:space="preserve">Prijedlog bi mogao utjecati na kućanstva i tvrtke </w:t>
            </w:r>
            <w:r w:rsidR="00A877B4" w:rsidRPr="00D17287">
              <w:rPr>
                <w:rFonts w:eastAsia="Myriad Pro" w:cs="Myriad Pro"/>
                <w:i/>
                <w:noProof/>
                <w:color w:val="231F20"/>
                <w:lang w:val="hr-HR"/>
              </w:rPr>
              <w:t>iz područja javnih i uslužnih djelatnosti, s obzirom da se  u poglavlju 6. utvrđuju mjere prikupljanja miješanog komunalnog otpada i biorazgradivog komunalnog otpada. Također, mogao bi utjecati na komunalna društva koja se bave prikupljanjem otpada s obzirom da su u točki 8. navedene mjere prikupljanja miješanog komunalnog otpada i biorazgradivog komunalnog otpada</w:t>
            </w:r>
          </w:p>
        </w:tc>
      </w:tr>
      <w:tr w:rsidR="001D7128" w:rsidRPr="00A877B4" w:rsidTr="00A877B4">
        <w:trPr>
          <w:trHeight w:hRule="exact" w:val="989"/>
        </w:trPr>
        <w:tc>
          <w:tcPr>
            <w:tcW w:w="0" w:type="auto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>
            <w:pPr>
              <w:spacing w:before="37" w:after="0" w:line="260" w:lineRule="exact"/>
              <w:ind w:left="265" w:right="282" w:hanging="157"/>
              <w:rPr>
                <w:rFonts w:eastAsia="Myriad Pro" w:cs="Myriad Pro"/>
                <w:noProof/>
                <w:color w:val="231F20"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– gdje je pri</w:t>
            </w:r>
            <w:r w:rsidRPr="00A877B4">
              <w:rPr>
                <w:rFonts w:eastAsia="Myriad Pro" w:cs="Myriad Pro"/>
                <w:noProof/>
                <w:color w:val="231F20"/>
                <w:spacing w:val="4"/>
                <w:lang w:val="hr-HR"/>
              </w:rPr>
              <w:t>k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ladn</w:t>
            </w:r>
            <w:r w:rsidRPr="00A877B4">
              <w:rPr>
                <w:rFonts w:eastAsia="Myriad Pro" w:cs="Myriad Pro"/>
                <w:noProof/>
                <w:color w:val="231F20"/>
                <w:spacing w:val="-5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,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ziv sudionicima s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anja da podastru s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oje zamisli ili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ocjenu o načinu na koji 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ć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 prijedl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zi utjecati na nevladin</w:t>
            </w:r>
            <w:r w:rsidRPr="00A877B4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e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, nep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ofitne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 xml:space="preserve"> 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ganizacije</w:t>
            </w:r>
          </w:p>
          <w:p w:rsidR="00A877B4" w:rsidRPr="00A877B4" w:rsidRDefault="00A877B4">
            <w:pPr>
              <w:spacing w:before="37" w:after="0" w:line="260" w:lineRule="exact"/>
              <w:ind w:left="265" w:right="282" w:hanging="157"/>
              <w:rPr>
                <w:rFonts w:eastAsia="Myriad Pro" w:cs="Myriad Pro"/>
                <w:noProof/>
                <w:lang w:val="hr-HR"/>
              </w:rPr>
            </w:pPr>
            <w:r>
              <w:rPr>
                <w:rFonts w:eastAsia="Myriad Pro" w:cs="Myriad Pro"/>
                <w:noProof/>
                <w:color w:val="231F20"/>
                <w:lang w:val="hr-HR"/>
              </w:rPr>
              <w:t>/</w:t>
            </w:r>
          </w:p>
        </w:tc>
      </w:tr>
      <w:tr w:rsidR="001D7128" w:rsidRPr="00A877B4" w:rsidTr="00D17287">
        <w:trPr>
          <w:trHeight w:hRule="exact" w:val="1303"/>
        </w:trPr>
        <w:tc>
          <w:tcPr>
            <w:tcW w:w="0" w:type="auto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noProof/>
                <w:color w:val="231F20"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lastRenderedPageBreak/>
              <w:t xml:space="preserve">– 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ok zaprimanja odg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ora i, gdje god je mogu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ć</w:t>
            </w:r>
            <w:r w:rsidRPr="00A877B4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e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, prijedlog 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ok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va za ostatak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c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esa odlučivanja i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c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esa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rov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edb</w:t>
            </w:r>
            <w:r w:rsidRPr="00A877B4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e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, u</w:t>
            </w:r>
            <w:r w:rsidRPr="00A877B4">
              <w:rPr>
                <w:rFonts w:eastAsia="Myriad Pro" w:cs="Myriad Pro"/>
                <w:noProof/>
                <w:color w:val="231F20"/>
                <w:spacing w:val="4"/>
                <w:lang w:val="hr-HR"/>
              </w:rPr>
              <w:t>k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ljučujući izj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vu o načinu na koji 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ć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 biti pru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ž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ena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vratna in</w:t>
            </w:r>
            <w:r w:rsidRPr="00A877B4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f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ormacija</w:t>
            </w:r>
          </w:p>
          <w:p w:rsidR="00A877B4" w:rsidRPr="00D17287" w:rsidRDefault="00A877B4" w:rsidP="00A877B4">
            <w:pPr>
              <w:spacing w:before="37" w:after="0" w:line="260" w:lineRule="exact"/>
              <w:ind w:left="5" w:right="270"/>
              <w:rPr>
                <w:rFonts w:eastAsia="Myriad Pro" w:cs="Myriad Pro"/>
                <w:i/>
                <w:noProof/>
                <w:lang w:val="hr-HR"/>
              </w:rPr>
            </w:pPr>
            <w:r w:rsidRPr="00D17287">
              <w:rPr>
                <w:rFonts w:eastAsia="Myriad Pro" w:cs="Myriad Pro"/>
                <w:i/>
                <w:noProof/>
                <w:color w:val="231F20"/>
                <w:lang w:val="hr-HR"/>
              </w:rPr>
              <w:t>Savjetovanje traje od 21. travnja 2016. godine do 23. svibnja 2016. godine</w:t>
            </w:r>
            <w:r w:rsidR="00D17287" w:rsidRPr="00D17287">
              <w:rPr>
                <w:rFonts w:eastAsia="Myriad Pro" w:cs="Myriad Pro"/>
                <w:i/>
                <w:noProof/>
                <w:color w:val="231F20"/>
                <w:lang w:val="hr-HR"/>
              </w:rPr>
              <w:t>. Povratna informacija biti će pružena objavom očitovanja zainteresirane javnosti na Internet stranici Općine Punat.</w:t>
            </w:r>
          </w:p>
        </w:tc>
      </w:tr>
      <w:tr w:rsidR="001D7128" w:rsidRPr="00A877B4" w:rsidTr="00A877B4">
        <w:trPr>
          <w:trHeight w:hRule="exact" w:val="1203"/>
        </w:trPr>
        <w:tc>
          <w:tcPr>
            <w:tcW w:w="0" w:type="auto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noProof/>
                <w:color w:val="231F20"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– im</w:t>
            </w:r>
            <w:r w:rsidRPr="00A877B4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e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, ad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esa i, gdje god je mogu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ć</w:t>
            </w:r>
            <w:r w:rsidRPr="00A877B4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e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, b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oj 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ele</w:t>
            </w:r>
            <w:r w:rsidRPr="00A877B4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f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ona i </w:t>
            </w:r>
            <w:r w:rsidRPr="00A877B4">
              <w:rPr>
                <w:rFonts w:eastAsia="Myriad Pro" w:cs="Myriad Pro"/>
                <w:noProof/>
                <w:color w:val="231F20"/>
                <w:spacing w:val="6"/>
                <w:lang w:val="hr-HR"/>
              </w:rPr>
              <w:t>e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-mail ad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esa osobe kojoj se sudionici s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anja mogu obratiti za dodatne upi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</w:t>
            </w:r>
          </w:p>
          <w:p w:rsidR="00A877B4" w:rsidRPr="00D17287" w:rsidRDefault="00A877B4" w:rsidP="00A877B4">
            <w:pPr>
              <w:spacing w:before="37" w:after="0" w:line="260" w:lineRule="exact"/>
              <w:ind w:left="5" w:right="1094"/>
              <w:rPr>
                <w:rFonts w:eastAsia="Myriad Pro" w:cs="Myriad Pro"/>
                <w:i/>
                <w:noProof/>
                <w:lang w:val="hr-HR"/>
              </w:rPr>
            </w:pPr>
            <w:r w:rsidRPr="00D17287">
              <w:rPr>
                <w:rFonts w:eastAsia="Myriad Pro" w:cs="Myriad Pro"/>
                <w:i/>
                <w:noProof/>
                <w:color w:val="231F20"/>
                <w:lang w:val="hr-HR"/>
              </w:rPr>
              <w:t>Općina Punat, Novi put 2, 51521 Punat – Daniel Strčić, viši referent za nabavu, EU fondove i  gospodarstvo, 051/855-689, daniel.strcic@punat.hr</w:t>
            </w:r>
          </w:p>
        </w:tc>
      </w:tr>
      <w:tr w:rsidR="001D7128" w:rsidRPr="00A877B4" w:rsidTr="00D17287">
        <w:trPr>
          <w:trHeight w:hRule="exact" w:val="1339"/>
        </w:trPr>
        <w:tc>
          <w:tcPr>
            <w:tcW w:w="0" w:type="auto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>
            <w:pPr>
              <w:spacing w:before="37" w:after="0" w:line="260" w:lineRule="exact"/>
              <w:ind w:left="265" w:right="301" w:hanging="157"/>
              <w:rPr>
                <w:rFonts w:eastAsia="Myriad Pro" w:cs="Myriad Pro"/>
                <w:noProof/>
                <w:color w:val="231F20"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– popis osoba/institucija ili s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l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. s kojima se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rov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odi s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anje; u dokumentu bi se moglo također tražiti od konzultiranih strana</w:t>
            </w:r>
            <w:r w:rsidRPr="00A877B4">
              <w:rPr>
                <w:rFonts w:eastAsia="Myriad Pro" w:cs="Myriad Pro"/>
                <w:noProof/>
                <w:color w:val="231F20"/>
                <w:spacing w:val="4"/>
                <w:lang w:val="hr-HR"/>
              </w:rPr>
              <w:t>k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a da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edl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ož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 o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ganizaciju ili pojedin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c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 koji bi/s kojima bi valjalo ob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viti s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anje</w:t>
            </w:r>
          </w:p>
          <w:p w:rsidR="00D17287" w:rsidRPr="00A877B4" w:rsidRDefault="00D17287">
            <w:pPr>
              <w:spacing w:before="37" w:after="0" w:line="260" w:lineRule="exact"/>
              <w:ind w:left="265" w:right="301" w:hanging="157"/>
              <w:rPr>
                <w:rFonts w:eastAsia="Myriad Pro" w:cs="Myriad Pro"/>
                <w:noProof/>
                <w:lang w:val="hr-HR"/>
              </w:rPr>
            </w:pPr>
            <w:r>
              <w:rPr>
                <w:rFonts w:eastAsia="Myriad Pro" w:cs="Myriad Pro"/>
                <w:noProof/>
                <w:color w:val="231F20"/>
                <w:lang w:val="hr-HR"/>
              </w:rPr>
              <w:t>/</w:t>
            </w:r>
          </w:p>
        </w:tc>
      </w:tr>
      <w:tr w:rsidR="001D7128" w:rsidRPr="00A877B4" w:rsidTr="00C8670F">
        <w:trPr>
          <w:trHeight w:hRule="exact" w:val="1840"/>
        </w:trPr>
        <w:tc>
          <w:tcPr>
            <w:tcW w:w="0" w:type="auto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  <w:noProof/>
                <w:color w:val="231F20"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– zahtjev onima koji sudjeluju u s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anju da objasne tko su i, gdje je 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elevantn</w:t>
            </w:r>
            <w:r w:rsidRPr="00A877B4">
              <w:rPr>
                <w:rFonts w:eastAsia="Myriad Pro" w:cs="Myriad Pro"/>
                <w:noProof/>
                <w:color w:val="231F20"/>
                <w:spacing w:val="-5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, koga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edst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vljaju i koga su posebno dodatno konzultirali (</w:t>
            </w:r>
            <w:r w:rsidRPr="00A877B4">
              <w:rPr>
                <w:rFonts w:eastAsia="Myriad Pro" w:cs="Myriad Pro"/>
                <w:noProof/>
                <w:color w:val="231F20"/>
                <w:spacing w:val="4"/>
                <w:lang w:val="hr-HR"/>
              </w:rPr>
              <w:t>k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ako bi se osiguralo da odg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ori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edst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vnič</w:t>
            </w:r>
            <w:r w:rsidRPr="00A877B4">
              <w:rPr>
                <w:rFonts w:eastAsia="Myriad Pro" w:cs="Myriad Pro"/>
                <w:noProof/>
                <w:color w:val="231F20"/>
                <w:spacing w:val="4"/>
                <w:lang w:val="hr-HR"/>
              </w:rPr>
              <w:t>k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ih tijela imaju primje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enu 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ežinu)</w:t>
            </w:r>
          </w:p>
          <w:p w:rsidR="00C8670F" w:rsidRPr="00C8670F" w:rsidRDefault="00C8670F" w:rsidP="00C8670F">
            <w:pPr>
              <w:spacing w:before="37" w:after="0" w:line="260" w:lineRule="exact"/>
              <w:ind w:left="5" w:right="1050"/>
              <w:rPr>
                <w:rFonts w:eastAsia="Myriad Pro" w:cs="Myriad Pro"/>
                <w:i/>
                <w:noProof/>
                <w:color w:val="231F20"/>
                <w:lang w:val="hr-HR"/>
              </w:rPr>
            </w:pP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Molimo da svi koji sudjeluju u s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a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vje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1"/>
                <w:lang w:val="hr-HR"/>
              </w:rPr>
              <w:t>t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o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1"/>
                <w:lang w:val="hr-HR"/>
              </w:rPr>
              <w:t>v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 xml:space="preserve">anju objasne tko su i, gdje je 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r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elevantn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5"/>
                <w:lang w:val="hr-HR"/>
              </w:rPr>
              <w:t>o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 xml:space="preserve">, koga </w:t>
            </w:r>
            <w:r>
              <w:rPr>
                <w:rFonts w:eastAsia="Myriad Pro" w:cs="Myriad Pro"/>
                <w:i/>
                <w:noProof/>
                <w:color w:val="231F20"/>
                <w:lang w:val="hr-HR"/>
              </w:rPr>
              <w:t>p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r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edst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a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vljaju i koga su posebno dodatno konzultirali (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4"/>
                <w:lang w:val="hr-HR"/>
              </w:rPr>
              <w:t>k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ako bi se osiguralo da odg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ov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ori p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r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edst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a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vnič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4"/>
                <w:lang w:val="hr-HR"/>
              </w:rPr>
              <w:t>k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ih tijela imaju primje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r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 xml:space="preserve">enu 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1"/>
                <w:lang w:val="hr-HR"/>
              </w:rPr>
              <w:t>t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ežinu)</w:t>
            </w:r>
          </w:p>
          <w:p w:rsidR="00C8670F" w:rsidRPr="00A877B4" w:rsidRDefault="00C8670F" w:rsidP="00C8670F">
            <w:pPr>
              <w:spacing w:before="37" w:after="0" w:line="260" w:lineRule="exact"/>
              <w:ind w:left="5" w:right="1050"/>
              <w:rPr>
                <w:rFonts w:eastAsia="Myriad Pro" w:cs="Myriad Pro"/>
                <w:noProof/>
                <w:lang w:val="hr-HR"/>
              </w:rPr>
            </w:pPr>
          </w:p>
        </w:tc>
      </w:tr>
      <w:tr w:rsidR="001D7128" w:rsidRPr="00A877B4" w:rsidTr="00D17287">
        <w:trPr>
          <w:trHeight w:hRule="exact" w:val="1120"/>
        </w:trPr>
        <w:tc>
          <w:tcPr>
            <w:tcW w:w="0" w:type="auto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  <w:noProof/>
                <w:color w:val="231F20"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– izj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va da 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ć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 odg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ori biti dostupni, osim </w:t>
            </w:r>
            <w:r w:rsidRPr="00A877B4">
              <w:rPr>
                <w:rFonts w:eastAsia="Myriad Pro" w:cs="Myriad Pro"/>
                <w:noProof/>
                <w:color w:val="231F20"/>
                <w:spacing w:val="4"/>
                <w:lang w:val="hr-HR"/>
              </w:rPr>
              <w:t>k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ada je onaj koji je poslao odg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or tražio da ostanu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vjerljivi</w:t>
            </w:r>
          </w:p>
          <w:p w:rsidR="00C8670F" w:rsidRPr="00C8670F" w:rsidRDefault="00C8670F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  <w:i/>
                <w:noProof/>
                <w:lang w:val="hr-HR"/>
              </w:rPr>
            </w:pP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Odg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ov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 xml:space="preserve">ori će biti dostupni, osim 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4"/>
                <w:lang w:val="hr-HR"/>
              </w:rPr>
              <w:t>k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ada je onaj koji je poslao odg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ov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or tražio da ostanu p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o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vjerljivi.</w:t>
            </w:r>
          </w:p>
        </w:tc>
      </w:tr>
      <w:tr w:rsidR="001D7128" w:rsidRPr="00A877B4" w:rsidTr="00C8670F">
        <w:trPr>
          <w:trHeight w:hRule="exact" w:val="1003"/>
        </w:trPr>
        <w:tc>
          <w:tcPr>
            <w:tcW w:w="0" w:type="auto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  <w:noProof/>
                <w:color w:val="231F20"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– pojašnjenje e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entualnih o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g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rani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č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enja koja bi mogla d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esti u pitanje potpunu primjenu smjernica</w:t>
            </w:r>
            <w:r w:rsidR="00B71000" w:rsidRPr="00A877B4">
              <w:rPr>
                <w:rFonts w:eastAsia="Myriad Pro" w:cs="Myriad Pro"/>
                <w:noProof/>
                <w:lang w:val="hr-HR"/>
              </w:rPr>
              <w:t xml:space="preserve"> 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Kodeksa</w:t>
            </w:r>
          </w:p>
          <w:p w:rsidR="00C8670F" w:rsidRPr="00A877B4" w:rsidRDefault="00C8670F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  <w:noProof/>
                <w:lang w:val="hr-HR"/>
              </w:rPr>
            </w:pPr>
            <w:r>
              <w:rPr>
                <w:rFonts w:eastAsia="Myriad Pro" w:cs="Myriad Pro"/>
                <w:noProof/>
                <w:color w:val="231F20"/>
                <w:lang w:val="hr-HR"/>
              </w:rPr>
              <w:t>/</w:t>
            </w:r>
          </w:p>
        </w:tc>
      </w:tr>
      <w:tr w:rsidR="001D7128" w:rsidRPr="00A877B4" w:rsidTr="00D17287">
        <w:trPr>
          <w:trHeight w:hRule="exact" w:val="1127"/>
        </w:trPr>
        <w:tc>
          <w:tcPr>
            <w:tcW w:w="0" w:type="auto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Default="00B13212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  <w:noProof/>
                <w:color w:val="231F20"/>
                <w:lang w:val="hr-HR"/>
              </w:rPr>
            </w:pP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–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ziv za dost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vu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vratnih in</w:t>
            </w:r>
            <w:r w:rsidRPr="00A877B4">
              <w:rPr>
                <w:rFonts w:eastAsia="Myriad Pro" w:cs="Myriad Pro"/>
                <w:noProof/>
                <w:color w:val="231F20"/>
                <w:spacing w:val="-3"/>
                <w:lang w:val="hr-HR"/>
              </w:rPr>
              <w:t>f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ormacija o samom p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r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c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esu s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 xml:space="preserve">anja 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e prijedloga za poboljšanje s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a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vje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t</w:t>
            </w:r>
            <w:r w:rsidRPr="00A877B4">
              <w:rPr>
                <w:rFonts w:eastAsia="Myriad Pro" w:cs="Myriad Pro"/>
                <w:noProof/>
                <w:color w:val="231F20"/>
                <w:spacing w:val="-2"/>
                <w:lang w:val="hr-HR"/>
              </w:rPr>
              <w:t>o</w:t>
            </w:r>
            <w:r w:rsidRPr="00A877B4">
              <w:rPr>
                <w:rFonts w:eastAsia="Myriad Pro" w:cs="Myriad Pro"/>
                <w:noProof/>
                <w:color w:val="231F20"/>
                <w:spacing w:val="-1"/>
                <w:lang w:val="hr-HR"/>
              </w:rPr>
              <w:t>v</w:t>
            </w:r>
            <w:r w:rsidRPr="00A877B4">
              <w:rPr>
                <w:rFonts w:eastAsia="Myriad Pro" w:cs="Myriad Pro"/>
                <w:noProof/>
                <w:color w:val="231F20"/>
                <w:lang w:val="hr-HR"/>
              </w:rPr>
              <w:t>anja u budućnosti.</w:t>
            </w:r>
          </w:p>
          <w:p w:rsidR="00C8670F" w:rsidRPr="00C8670F" w:rsidRDefault="00C8670F" w:rsidP="00C8670F">
            <w:pPr>
              <w:spacing w:before="37" w:after="0" w:line="260" w:lineRule="exact"/>
              <w:ind w:left="5" w:right="1154"/>
              <w:rPr>
                <w:rFonts w:eastAsia="Myriad Pro" w:cs="Myriad Pro"/>
                <w:i/>
                <w:noProof/>
                <w:lang w:val="hr-HR"/>
              </w:rPr>
            </w:pP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Pozivaju se svi korisnici savjetovanja da dost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a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ve p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o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vratne in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3"/>
                <w:lang w:val="hr-HR"/>
              </w:rPr>
              <w:t>f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ormacije o samom p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r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o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1"/>
                <w:lang w:val="hr-HR"/>
              </w:rPr>
              <w:t>c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esu s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a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vje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1"/>
                <w:lang w:val="hr-HR"/>
              </w:rPr>
              <w:t>t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o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1"/>
                <w:lang w:val="hr-HR"/>
              </w:rPr>
              <w:t>v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 xml:space="preserve">anja 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1"/>
                <w:lang w:val="hr-HR"/>
              </w:rPr>
              <w:t>t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e prijedloga za poboljšanje s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a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vje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1"/>
                <w:lang w:val="hr-HR"/>
              </w:rPr>
              <w:t>t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2"/>
                <w:lang w:val="hr-HR"/>
              </w:rPr>
              <w:t>o</w:t>
            </w:r>
            <w:r w:rsidRPr="00C8670F">
              <w:rPr>
                <w:rFonts w:eastAsia="Myriad Pro" w:cs="Myriad Pro"/>
                <w:i/>
                <w:noProof/>
                <w:color w:val="231F20"/>
                <w:spacing w:val="-1"/>
                <w:lang w:val="hr-HR"/>
              </w:rPr>
              <w:t>v</w:t>
            </w:r>
            <w:r w:rsidRPr="00C8670F">
              <w:rPr>
                <w:rFonts w:eastAsia="Myriad Pro" w:cs="Myriad Pro"/>
                <w:i/>
                <w:noProof/>
                <w:color w:val="231F20"/>
                <w:lang w:val="hr-HR"/>
              </w:rPr>
              <w:t>anja u budućnosti.</w:t>
            </w:r>
          </w:p>
        </w:tc>
      </w:tr>
    </w:tbl>
    <w:p w:rsidR="00B13212" w:rsidRPr="00A877B4" w:rsidRDefault="00B13212" w:rsidP="005E5EEF">
      <w:pPr>
        <w:spacing w:before="7" w:after="0" w:line="120" w:lineRule="exact"/>
        <w:rPr>
          <w:noProof/>
          <w:lang w:val="hr-HR"/>
        </w:rPr>
      </w:pPr>
      <w:bookmarkStart w:id="0" w:name="_GoBack"/>
      <w:bookmarkEnd w:id="0"/>
    </w:p>
    <w:sectPr w:rsidR="00B13212" w:rsidRPr="00A877B4" w:rsidSect="00B71000">
      <w:footerReference w:type="default" r:id="rId6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75" w:rsidRDefault="00721B75" w:rsidP="001D7128">
      <w:pPr>
        <w:spacing w:after="0" w:line="240" w:lineRule="auto"/>
      </w:pPr>
      <w:r>
        <w:separator/>
      </w:r>
    </w:p>
  </w:endnote>
  <w:endnote w:type="continuationSeparator" w:id="0">
    <w:p w:rsidR="00721B75" w:rsidRDefault="00721B75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48648B">
    <w:pPr>
      <w:spacing w:after="0" w:line="200" w:lineRule="exact"/>
      <w:rPr>
        <w:sz w:val="20"/>
        <w:szCs w:val="20"/>
      </w:rPr>
    </w:pPr>
    <w:r w:rsidRPr="0048648B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75" w:rsidRDefault="00721B75" w:rsidP="001D7128">
      <w:pPr>
        <w:spacing w:after="0" w:line="240" w:lineRule="auto"/>
      </w:pPr>
      <w:r>
        <w:separator/>
      </w:r>
    </w:p>
  </w:footnote>
  <w:footnote w:type="continuationSeparator" w:id="0">
    <w:p w:rsidR="00721B75" w:rsidRDefault="00721B75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276F5"/>
    <w:rsid w:val="00075BBA"/>
    <w:rsid w:val="00101B3F"/>
    <w:rsid w:val="001D7128"/>
    <w:rsid w:val="002306A3"/>
    <w:rsid w:val="0027061D"/>
    <w:rsid w:val="00280C96"/>
    <w:rsid w:val="003463BF"/>
    <w:rsid w:val="003643E7"/>
    <w:rsid w:val="0048648B"/>
    <w:rsid w:val="005946BE"/>
    <w:rsid w:val="005E5EEF"/>
    <w:rsid w:val="00634DFD"/>
    <w:rsid w:val="00721B75"/>
    <w:rsid w:val="007352DB"/>
    <w:rsid w:val="00800BA0"/>
    <w:rsid w:val="00920EF5"/>
    <w:rsid w:val="00990722"/>
    <w:rsid w:val="00A27DAB"/>
    <w:rsid w:val="00A877B4"/>
    <w:rsid w:val="00B13212"/>
    <w:rsid w:val="00B22764"/>
    <w:rsid w:val="00B37E3A"/>
    <w:rsid w:val="00B71000"/>
    <w:rsid w:val="00B773E5"/>
    <w:rsid w:val="00BF7798"/>
    <w:rsid w:val="00C215C1"/>
    <w:rsid w:val="00C8670F"/>
    <w:rsid w:val="00D17287"/>
    <w:rsid w:val="00DF4962"/>
    <w:rsid w:val="00E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Elfrida Mahulja</cp:lastModifiedBy>
  <cp:revision>2</cp:revision>
  <dcterms:created xsi:type="dcterms:W3CDTF">2016-04-20T12:31:00Z</dcterms:created>
  <dcterms:modified xsi:type="dcterms:W3CDTF">2016-04-20T12:31:00Z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